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47DF" w:rsidRPr="003F428A" w:rsidRDefault="00E5201C" w:rsidP="00E5201C">
      <w:pPr>
        <w:widowControl/>
        <w:shd w:val="clear" w:color="auto" w:fill="FFFFFF"/>
        <w:spacing w:before="100" w:beforeAutospacing="1" w:after="100" w:afterAutospacing="1" w:line="600" w:lineRule="exac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認領</w:t>
      </w:r>
      <w:r w:rsidR="00B80C88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與收養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之區分？</w:t>
      </w:r>
    </w:p>
    <w:p w:rsidR="00E5201C" w:rsidRDefault="00E5201C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5832EB" w:rsidRDefault="005832EB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認領與收養之不同</w:t>
      </w:r>
      <w:r w:rsidR="00E5201C">
        <w:rPr>
          <w:rFonts w:ascii="標楷體" w:eastAsia="標楷體" w:hAnsi="標楷體" w:cs="Helvetica" w:hint="eastAsia"/>
          <w:color w:val="202020"/>
          <w:kern w:val="0"/>
          <w:szCs w:val="24"/>
        </w:rPr>
        <w:t>，</w:t>
      </w:r>
      <w:r w:rsidR="00996E83">
        <w:rPr>
          <w:rFonts w:ascii="標楷體" w:eastAsia="標楷體" w:hAnsi="標楷體" w:cs="Helvetica" w:hint="eastAsia"/>
          <w:color w:val="202020"/>
          <w:kern w:val="0"/>
          <w:szCs w:val="24"/>
        </w:rPr>
        <w:t>大致</w:t>
      </w:r>
      <w:bookmarkStart w:id="0" w:name="_GoBack"/>
      <w:bookmarkEnd w:id="0"/>
      <w:r w:rsidR="00E5201C">
        <w:rPr>
          <w:rFonts w:ascii="標楷體" w:eastAsia="標楷體" w:hAnsi="標楷體" w:cs="Helvetica" w:hint="eastAsia"/>
          <w:color w:val="202020"/>
          <w:kern w:val="0"/>
          <w:szCs w:val="24"/>
        </w:rPr>
        <w:t>以下列表格說明之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6B67B1" w:rsidTr="006B67B1">
        <w:tc>
          <w:tcPr>
            <w:tcW w:w="4148" w:type="dxa"/>
          </w:tcPr>
          <w:p w:rsidR="006B67B1" w:rsidRDefault="006B67B1" w:rsidP="006B67B1">
            <w:pPr>
              <w:widowControl/>
              <w:jc w:val="center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認領</w:t>
            </w:r>
          </w:p>
        </w:tc>
        <w:tc>
          <w:tcPr>
            <w:tcW w:w="4148" w:type="dxa"/>
          </w:tcPr>
          <w:p w:rsidR="006B67B1" w:rsidRDefault="006B67B1" w:rsidP="006B67B1">
            <w:pPr>
              <w:widowControl/>
              <w:jc w:val="center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收養</w:t>
            </w:r>
          </w:p>
        </w:tc>
      </w:tr>
      <w:tr w:rsidR="00F8013F" w:rsidTr="006B67B1">
        <w:tc>
          <w:tcPr>
            <w:tcW w:w="4148" w:type="dxa"/>
          </w:tcPr>
          <w:p w:rsidR="00F8013F" w:rsidRDefault="00B80C88" w:rsidP="00F8013F">
            <w:pPr>
              <w:widowControl/>
              <w:spacing w:line="240" w:lineRule="exact"/>
              <w:ind w:leftChars="-50" w:left="-120" w:rightChars="-50" w:right="-120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生父與非婚生子女</w:t>
            </w:r>
            <w:r w:rsidR="00F57D06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如無爭議，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可逕自向戶政事務所辦理認領登記</w:t>
            </w:r>
            <w:r w:rsidR="00F8013F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。</w:t>
            </w:r>
          </w:p>
          <w:p w:rsidR="00F90EAF" w:rsidRDefault="00F90EAF" w:rsidP="00F57D06">
            <w:pPr>
              <w:widowControl/>
              <w:spacing w:line="240" w:lineRule="exact"/>
              <w:ind w:leftChars="-50" w:left="-120" w:rightChars="-50" w:right="-120"/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如有爭議，可向法院提認領</w:t>
            </w:r>
            <w:r w:rsidR="00F57D06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子女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之訴。</w:t>
            </w:r>
          </w:p>
        </w:tc>
        <w:tc>
          <w:tcPr>
            <w:tcW w:w="4148" w:type="dxa"/>
          </w:tcPr>
          <w:p w:rsidR="00F8013F" w:rsidRDefault="00F8013F" w:rsidP="00F8013F">
            <w:pPr>
              <w:widowControl/>
              <w:spacing w:line="240" w:lineRule="exact"/>
              <w:ind w:leftChars="-50" w:left="-120" w:rightChars="-50" w:right="-120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無論</w:t>
            </w:r>
            <w:r w:rsidR="00B80C88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養子女為未成年人或成年人，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收養須經法院核定。</w:t>
            </w:r>
          </w:p>
        </w:tc>
      </w:tr>
      <w:tr w:rsidR="006B67B1" w:rsidTr="006B67B1">
        <w:tc>
          <w:tcPr>
            <w:tcW w:w="4148" w:type="dxa"/>
          </w:tcPr>
          <w:p w:rsidR="006F3945" w:rsidRDefault="006F3945" w:rsidP="00254971">
            <w:pPr>
              <w:widowControl/>
              <w:spacing w:line="30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非婚生</w:t>
            </w:r>
            <w:r w:rsidR="006B67B1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子女與</w:t>
            </w:r>
            <w:r w:rsidR="00F57D06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其</w:t>
            </w:r>
            <w:r w:rsidR="006B67B1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生父</w:t>
            </w:r>
            <w:r w:rsidR="00391053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須</w:t>
            </w:r>
            <w:r w:rsidR="006B67B1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為直系血親。</w:t>
            </w:r>
          </w:p>
        </w:tc>
        <w:tc>
          <w:tcPr>
            <w:tcW w:w="4148" w:type="dxa"/>
          </w:tcPr>
          <w:p w:rsidR="00917921" w:rsidRDefault="006B67B1" w:rsidP="006F3945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子</w:t>
            </w:r>
            <w:r w:rsidR="00F54943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女與養父母</w:t>
            </w:r>
            <w:r w:rsidR="00391053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須</w:t>
            </w:r>
            <w:r w:rsidR="00917921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非：</w:t>
            </w:r>
          </w:p>
          <w:p w:rsidR="006B67B1" w:rsidRDefault="00917921" w:rsidP="006F3945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1.直系血親</w:t>
            </w:r>
            <w:r w:rsidR="006B67B1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。</w:t>
            </w:r>
          </w:p>
          <w:p w:rsidR="00917921" w:rsidRDefault="00917921" w:rsidP="006F3945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2.直系姻親。</w:t>
            </w:r>
            <w:r w:rsidR="006F3945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但夫妻之一方收養他方之子女者，不在此限。</w:t>
            </w:r>
          </w:p>
          <w:p w:rsidR="00917921" w:rsidRDefault="00917921" w:rsidP="006F3945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3.</w:t>
            </w:r>
            <w:r w:rsidR="00706769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旁系血親在六親等以內及旁系姻親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在五親等以內，輩分</w:t>
            </w:r>
            <w:r w:rsidR="006F3945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不相當者。</w:t>
            </w:r>
          </w:p>
        </w:tc>
      </w:tr>
      <w:tr w:rsidR="00254971" w:rsidTr="006B67B1">
        <w:tc>
          <w:tcPr>
            <w:tcW w:w="4148" w:type="dxa"/>
          </w:tcPr>
          <w:p w:rsidR="00254971" w:rsidRDefault="00254971" w:rsidP="00F8013F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非婚生子女與其生母之關係，視為婚生子女，毋須認領。</w:t>
            </w:r>
          </w:p>
        </w:tc>
        <w:tc>
          <w:tcPr>
            <w:tcW w:w="4148" w:type="dxa"/>
          </w:tcPr>
          <w:p w:rsidR="00254971" w:rsidRDefault="00254971" w:rsidP="00D32C07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夫妻收養子女時，應共同為之。但有下列各款情形之</w:t>
            </w:r>
            <w:proofErr w:type="gramStart"/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一</w:t>
            </w:r>
            <w:proofErr w:type="gramEnd"/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者，得單獨收養：</w:t>
            </w:r>
          </w:p>
          <w:p w:rsidR="00D32C07" w:rsidRDefault="00D32C07" w:rsidP="00D32C07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1.夫妻之一方收養他方之子女。</w:t>
            </w:r>
          </w:p>
          <w:p w:rsidR="00D32C07" w:rsidRPr="00F54943" w:rsidRDefault="00D32C07" w:rsidP="00D32C07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2.夫妻之一方不能為意思表示或</w:t>
            </w:r>
            <w:r w:rsidR="00F54943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生死不明已逾3年。</w:t>
            </w:r>
          </w:p>
        </w:tc>
      </w:tr>
      <w:tr w:rsidR="006B67B1" w:rsidTr="006B67B1">
        <w:tc>
          <w:tcPr>
            <w:tcW w:w="4148" w:type="dxa"/>
          </w:tcPr>
          <w:p w:rsidR="006B67B1" w:rsidRDefault="006B67B1" w:rsidP="00F8013F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非婚生子女經生父認領者，視為婚生子女。其經生父撫育者，視為認領。</w:t>
            </w:r>
          </w:p>
        </w:tc>
        <w:tc>
          <w:tcPr>
            <w:tcW w:w="4148" w:type="dxa"/>
          </w:tcPr>
          <w:p w:rsidR="006B67B1" w:rsidRDefault="00917921" w:rsidP="00917921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收養者之年齡，應長於被收養者20歲以上，但夫妻共同收養時，夫妻之一方長於被收養者20歲以上，而他方僅長於被收養者16歲以上者，亦得收養。</w:t>
            </w:r>
          </w:p>
          <w:p w:rsidR="00917921" w:rsidRPr="00917921" w:rsidRDefault="00917921" w:rsidP="00917921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夫妻之一方收養他方之子女時，應長於被收養者16歲以上。</w:t>
            </w:r>
          </w:p>
        </w:tc>
      </w:tr>
      <w:tr w:rsidR="006B67B1" w:rsidTr="006B67B1">
        <w:tc>
          <w:tcPr>
            <w:tcW w:w="4148" w:type="dxa"/>
          </w:tcPr>
          <w:p w:rsidR="006B67B1" w:rsidRDefault="00746D6B" w:rsidP="006B67B1">
            <w:pPr>
              <w:widowControl/>
              <w:spacing w:line="30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對生父之否認，可提強制認領</w:t>
            </w:r>
            <w:r w:rsidR="003B2A7C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子女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之訴。</w:t>
            </w:r>
          </w:p>
        </w:tc>
        <w:tc>
          <w:tcPr>
            <w:tcW w:w="4148" w:type="dxa"/>
          </w:tcPr>
          <w:p w:rsidR="006B67B1" w:rsidRDefault="00746D6B" w:rsidP="006B67B1">
            <w:pPr>
              <w:widowControl/>
              <w:spacing w:line="30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無強制收養之規定。</w:t>
            </w:r>
          </w:p>
        </w:tc>
      </w:tr>
      <w:tr w:rsidR="002E4940" w:rsidTr="006B67B1">
        <w:tc>
          <w:tcPr>
            <w:tcW w:w="4148" w:type="dxa"/>
          </w:tcPr>
          <w:p w:rsidR="002E4940" w:rsidRDefault="00746D6B" w:rsidP="003B2A7C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如認領了確實無血緣關係之小孩，可提認領無效</w:t>
            </w:r>
            <w:r w:rsidR="0023329A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之訴以撤銷認領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。</w:t>
            </w:r>
          </w:p>
        </w:tc>
        <w:tc>
          <w:tcPr>
            <w:tcW w:w="4148" w:type="dxa"/>
          </w:tcPr>
          <w:p w:rsidR="002E4940" w:rsidRDefault="00391053" w:rsidP="00F8013F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隨時可終止收養，就算養父母已經死亡，養子女亦可單方</w:t>
            </w:r>
            <w:r w:rsidR="00F8013F"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向法院聲請</w:t>
            </w: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終止收養。</w:t>
            </w:r>
          </w:p>
        </w:tc>
      </w:tr>
      <w:tr w:rsidR="002E4940" w:rsidTr="006B67B1">
        <w:tc>
          <w:tcPr>
            <w:tcW w:w="4148" w:type="dxa"/>
          </w:tcPr>
          <w:p w:rsidR="002E4940" w:rsidRDefault="003B2A7C" w:rsidP="003B2A7C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生父認領子女，原則不得撤銷認領，但有事實足認其非生父者，須另向法院提起認領無效之訴。</w:t>
            </w:r>
          </w:p>
        </w:tc>
        <w:tc>
          <w:tcPr>
            <w:tcW w:w="4148" w:type="dxa"/>
          </w:tcPr>
          <w:p w:rsidR="002E4940" w:rsidRDefault="00F8013F" w:rsidP="00F8013F">
            <w:pPr>
              <w:widowControl/>
              <w:spacing w:line="240" w:lineRule="exact"/>
              <w:ind w:leftChars="-50" w:left="-120" w:rightChars="-50" w:right="-120"/>
              <w:jc w:val="both"/>
              <w:rPr>
                <w:rFonts w:ascii="標楷體" w:eastAsia="標楷體" w:hAnsi="標楷體" w:cs="Helvetica"/>
                <w:color w:val="202020"/>
                <w:kern w:val="0"/>
                <w:szCs w:val="24"/>
              </w:rPr>
            </w:pPr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成年養子女與養父母達成協議者，可</w:t>
            </w:r>
            <w:proofErr w:type="gramStart"/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逕</w:t>
            </w:r>
            <w:proofErr w:type="gramEnd"/>
            <w:r>
              <w:rPr>
                <w:rFonts w:ascii="標楷體" w:eastAsia="標楷體" w:hAnsi="標楷體" w:cs="Helvetica" w:hint="eastAsia"/>
                <w:color w:val="202020"/>
                <w:kern w:val="0"/>
                <w:szCs w:val="24"/>
              </w:rPr>
              <w:t>向戶政事務所申辦終止收養，毋庸經法院裁定。</w:t>
            </w:r>
          </w:p>
        </w:tc>
      </w:tr>
    </w:tbl>
    <w:p w:rsidR="005832EB" w:rsidRDefault="005832EB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5832EB" w:rsidRDefault="002E4940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容易</w:t>
      </w:r>
      <w:r w:rsidR="006B67B1">
        <w:rPr>
          <w:rFonts w:ascii="標楷體" w:eastAsia="標楷體" w:hAnsi="標楷體" w:cs="Helvetica" w:hint="eastAsia"/>
          <w:color w:val="202020"/>
          <w:kern w:val="0"/>
          <w:szCs w:val="24"/>
        </w:rPr>
        <w:t>誤用之名詞：</w:t>
      </w:r>
    </w:p>
    <w:p w:rsidR="006B67B1" w:rsidRDefault="006B67B1" w:rsidP="000B1086">
      <w:pPr>
        <w:widowControl/>
        <w:shd w:val="clear" w:color="auto" w:fill="FFFFFF"/>
        <w:ind w:left="696" w:hangingChars="290" w:hanging="696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認養：</w:t>
      </w:r>
      <w:r w:rsidR="000B1086">
        <w:rPr>
          <w:rFonts w:ascii="標楷體" w:eastAsia="標楷體" w:hAnsi="標楷體" w:cs="Helvetica" w:hint="eastAsia"/>
          <w:color w:val="202020"/>
          <w:kern w:val="0"/>
          <w:szCs w:val="24"/>
        </w:rPr>
        <w:t>定期給付一定</w:t>
      </w:r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金錢</w:t>
      </w:r>
      <w:r w:rsidR="000B1086">
        <w:rPr>
          <w:rFonts w:ascii="標楷體" w:eastAsia="標楷體" w:hAnsi="標楷體" w:cs="Helvetica" w:hint="eastAsia"/>
          <w:color w:val="202020"/>
          <w:kern w:val="0"/>
          <w:szCs w:val="24"/>
        </w:rPr>
        <w:t>予</w:t>
      </w:r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援助機關</w:t>
      </w:r>
      <w:proofErr w:type="gramStart"/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（</w:t>
      </w:r>
      <w:proofErr w:type="gramEnd"/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如：家扶中心等</w:t>
      </w:r>
      <w:proofErr w:type="gramStart"/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）</w:t>
      </w:r>
      <w:proofErr w:type="gramEnd"/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，以維持機關之營運</w:t>
      </w:r>
      <w:r w:rsidR="000B1086">
        <w:rPr>
          <w:rFonts w:ascii="標楷體" w:eastAsia="標楷體" w:hAnsi="標楷體" w:cs="Helvetica" w:hint="eastAsia"/>
          <w:color w:val="202020"/>
          <w:kern w:val="0"/>
          <w:szCs w:val="24"/>
        </w:rPr>
        <w:t>，但是雙方沒有法律認可的親子關係</w:t>
      </w:r>
      <w:r w:rsidR="002E4940"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6B67B1" w:rsidRDefault="002E4940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領養：將動物自機構帶回家養育。</w:t>
      </w:r>
      <w:proofErr w:type="gramStart"/>
      <w:r>
        <w:rPr>
          <w:rFonts w:ascii="標楷體" w:eastAsia="標楷體" w:hAnsi="標楷體" w:cs="Helvetica" w:hint="eastAsia"/>
          <w:color w:val="202020"/>
          <w:kern w:val="0"/>
          <w:szCs w:val="24"/>
        </w:rPr>
        <w:t>（</w:t>
      </w:r>
      <w:proofErr w:type="gramEnd"/>
      <w:r>
        <w:rPr>
          <w:rFonts w:ascii="標楷體" w:eastAsia="標楷體" w:hAnsi="標楷體" w:cs="Helvetica" w:hint="eastAsia"/>
          <w:color w:val="202020"/>
          <w:kern w:val="0"/>
          <w:szCs w:val="24"/>
        </w:rPr>
        <w:t>如：流浪動物收容所等</w:t>
      </w:r>
      <w:proofErr w:type="gramStart"/>
      <w:r>
        <w:rPr>
          <w:rFonts w:ascii="標楷體" w:eastAsia="標楷體" w:hAnsi="標楷體" w:cs="Helvetica" w:hint="eastAsia"/>
          <w:color w:val="202020"/>
          <w:kern w:val="0"/>
          <w:szCs w:val="24"/>
        </w:rPr>
        <w:t>）</w:t>
      </w:r>
      <w:proofErr w:type="gramEnd"/>
    </w:p>
    <w:p w:rsidR="006B67B1" w:rsidRDefault="006B67B1" w:rsidP="00C83210">
      <w:pPr>
        <w:widowControl/>
        <w:shd w:val="clear" w:color="auto" w:fill="FFFFFF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</w:p>
    <w:sectPr w:rsidR="006B67B1" w:rsidSect="00F90EAF">
      <w:headerReference w:type="default" r:id="rId7"/>
      <w:pgSz w:w="11906" w:h="16838"/>
      <w:pgMar w:top="1440" w:right="1800" w:bottom="1440" w:left="1800" w:header="1134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7CA" w:rsidRDefault="006317CA" w:rsidP="00FB38EC">
      <w:r>
        <w:separator/>
      </w:r>
    </w:p>
  </w:endnote>
  <w:endnote w:type="continuationSeparator" w:id="0">
    <w:p w:rsidR="006317CA" w:rsidRDefault="006317CA" w:rsidP="00FB3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7CA" w:rsidRDefault="006317CA" w:rsidP="00FB38EC">
      <w:r>
        <w:separator/>
      </w:r>
    </w:p>
  </w:footnote>
  <w:footnote w:type="continuationSeparator" w:id="0">
    <w:p w:rsidR="006317CA" w:rsidRDefault="006317CA" w:rsidP="00FB38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8EC" w:rsidRPr="00FB38EC" w:rsidRDefault="00FB38EC" w:rsidP="00FB38EC">
    <w:pPr>
      <w:pStyle w:val="a4"/>
      <w:jc w:val="right"/>
      <w:rPr>
        <w:rFonts w:ascii="標楷體" w:eastAsia="標楷體" w:hAnsi="標楷體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3649B"/>
    <w:multiLevelType w:val="multilevel"/>
    <w:tmpl w:val="954E3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DF"/>
    <w:rsid w:val="000110D7"/>
    <w:rsid w:val="000B1086"/>
    <w:rsid w:val="00123ADF"/>
    <w:rsid w:val="0023329A"/>
    <w:rsid w:val="00254971"/>
    <w:rsid w:val="002E4940"/>
    <w:rsid w:val="00391053"/>
    <w:rsid w:val="003B2A7C"/>
    <w:rsid w:val="003F428A"/>
    <w:rsid w:val="004B555C"/>
    <w:rsid w:val="00506928"/>
    <w:rsid w:val="005832EB"/>
    <w:rsid w:val="006317CA"/>
    <w:rsid w:val="006B67B1"/>
    <w:rsid w:val="006F3945"/>
    <w:rsid w:val="00706769"/>
    <w:rsid w:val="00746D6B"/>
    <w:rsid w:val="008038F9"/>
    <w:rsid w:val="00860C2F"/>
    <w:rsid w:val="00917921"/>
    <w:rsid w:val="0093507A"/>
    <w:rsid w:val="009447DF"/>
    <w:rsid w:val="00967182"/>
    <w:rsid w:val="00996E83"/>
    <w:rsid w:val="00B80C88"/>
    <w:rsid w:val="00C83210"/>
    <w:rsid w:val="00D32C07"/>
    <w:rsid w:val="00E5201C"/>
    <w:rsid w:val="00F54943"/>
    <w:rsid w:val="00F57D06"/>
    <w:rsid w:val="00F8013F"/>
    <w:rsid w:val="00F90EAF"/>
    <w:rsid w:val="00FB3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06C46B"/>
  <w15:chartTrackingRefBased/>
  <w15:docId w15:val="{69F4B70E-F103-4D07-9C47-B1AD87FF3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67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B38E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FB38EC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FB38E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FB38E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29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5</cp:revision>
  <dcterms:created xsi:type="dcterms:W3CDTF">2022-03-03T07:01:00Z</dcterms:created>
  <dcterms:modified xsi:type="dcterms:W3CDTF">2022-03-03T07:16:00Z</dcterms:modified>
</cp:coreProperties>
</file>