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7C95" w:rsidRDefault="00307C95" w:rsidP="00307C95">
      <w:pPr>
        <w:snapToGrid w:val="0"/>
        <w:jc w:val="center"/>
        <w:rPr>
          <w:rFonts w:eastAsia="標楷體"/>
          <w:sz w:val="32"/>
        </w:rPr>
      </w:pPr>
      <w:r>
        <w:rPr>
          <w:rFonts w:eastAsia="標楷體" w:hint="eastAsia"/>
          <w:sz w:val="32"/>
        </w:rPr>
        <w:t>臺灣臺南地方法院民事執行業務委託鑑定估價須知</w:t>
      </w:r>
    </w:p>
    <w:p w:rsidR="00307C95" w:rsidRDefault="00307C95" w:rsidP="00307C95">
      <w:pPr>
        <w:snapToGrid w:val="0"/>
        <w:rPr>
          <w:rFonts w:eastAsia="標楷體"/>
          <w:sz w:val="22"/>
        </w:rPr>
      </w:pPr>
      <w:r>
        <w:rPr>
          <w:rFonts w:eastAsia="標楷體"/>
          <w:sz w:val="28"/>
        </w:rPr>
        <w:t xml:space="preserve">                                                    </w:t>
      </w:r>
      <w:r>
        <w:rPr>
          <w:rFonts w:eastAsia="標楷體"/>
          <w:sz w:val="22"/>
        </w:rPr>
        <w:t xml:space="preserve"> 107</w:t>
      </w:r>
      <w:r>
        <w:rPr>
          <w:rFonts w:eastAsia="標楷體" w:hint="eastAsia"/>
          <w:sz w:val="22"/>
        </w:rPr>
        <w:t>年</w:t>
      </w:r>
      <w:r>
        <w:rPr>
          <w:rFonts w:eastAsia="標楷體"/>
          <w:sz w:val="22"/>
        </w:rPr>
        <w:t>6</w:t>
      </w:r>
      <w:r>
        <w:rPr>
          <w:rFonts w:eastAsia="標楷體" w:hint="eastAsia"/>
          <w:sz w:val="22"/>
        </w:rPr>
        <w:t>月</w:t>
      </w:r>
      <w:r>
        <w:rPr>
          <w:rFonts w:eastAsia="標楷體"/>
          <w:sz w:val="22"/>
        </w:rPr>
        <w:t>28</w:t>
      </w:r>
      <w:r>
        <w:rPr>
          <w:rFonts w:eastAsia="標楷體" w:hint="eastAsia"/>
          <w:sz w:val="22"/>
        </w:rPr>
        <w:t>日修正</w:t>
      </w:r>
    </w:p>
    <w:p w:rsidR="0050370B" w:rsidRDefault="0050370B" w:rsidP="00307C95">
      <w:pPr>
        <w:snapToGrid w:val="0"/>
        <w:rPr>
          <w:rFonts w:eastAsia="標楷體"/>
          <w:sz w:val="22"/>
          <w:lang w:eastAsia="zh-HK"/>
        </w:rPr>
      </w:pPr>
      <w:r>
        <w:rPr>
          <w:rFonts w:eastAsia="標楷體" w:hint="eastAsia"/>
          <w:sz w:val="22"/>
        </w:rPr>
        <w:t xml:space="preserve">                                                                   108</w:t>
      </w:r>
      <w:r>
        <w:rPr>
          <w:rFonts w:eastAsia="標楷體" w:hint="eastAsia"/>
          <w:sz w:val="22"/>
          <w:lang w:eastAsia="zh-HK"/>
        </w:rPr>
        <w:t>年</w:t>
      </w:r>
      <w:r>
        <w:rPr>
          <w:rFonts w:eastAsia="標楷體" w:hint="eastAsia"/>
          <w:sz w:val="22"/>
        </w:rPr>
        <w:t>3</w:t>
      </w:r>
      <w:r>
        <w:rPr>
          <w:rFonts w:eastAsia="標楷體" w:hint="eastAsia"/>
          <w:sz w:val="22"/>
          <w:lang w:eastAsia="zh-HK"/>
        </w:rPr>
        <w:t>月</w:t>
      </w:r>
      <w:r>
        <w:rPr>
          <w:rFonts w:eastAsia="標楷體" w:hint="eastAsia"/>
          <w:sz w:val="22"/>
        </w:rPr>
        <w:t>26</w:t>
      </w:r>
      <w:r>
        <w:rPr>
          <w:rFonts w:eastAsia="標楷體" w:hint="eastAsia"/>
          <w:sz w:val="22"/>
          <w:lang w:eastAsia="zh-HK"/>
        </w:rPr>
        <w:t>日修正</w:t>
      </w:r>
    </w:p>
    <w:p w:rsidR="006559B9" w:rsidRDefault="006559B9" w:rsidP="00307C95">
      <w:pPr>
        <w:snapToGrid w:val="0"/>
        <w:rPr>
          <w:rFonts w:eastAsia="標楷體"/>
          <w:sz w:val="22"/>
        </w:rPr>
      </w:pPr>
      <w:r>
        <w:rPr>
          <w:rFonts w:eastAsia="標楷體" w:hint="eastAsia"/>
          <w:sz w:val="22"/>
        </w:rPr>
        <w:t xml:space="preserve"> </w:t>
      </w:r>
      <w:r>
        <w:rPr>
          <w:rFonts w:eastAsia="標楷體"/>
          <w:sz w:val="22"/>
        </w:rPr>
        <w:t xml:space="preserve">                                                                  </w:t>
      </w:r>
      <w:r>
        <w:rPr>
          <w:rFonts w:eastAsia="標楷體" w:hint="eastAsia"/>
          <w:sz w:val="22"/>
        </w:rPr>
        <w:t>111</w:t>
      </w:r>
      <w:r>
        <w:rPr>
          <w:rFonts w:eastAsia="標楷體" w:hint="eastAsia"/>
          <w:sz w:val="22"/>
          <w:lang w:eastAsia="zh-HK"/>
        </w:rPr>
        <w:t>年</w:t>
      </w:r>
      <w:r>
        <w:rPr>
          <w:rFonts w:eastAsia="標楷體" w:hint="eastAsia"/>
          <w:sz w:val="22"/>
        </w:rPr>
        <w:t>12</w:t>
      </w:r>
      <w:r>
        <w:rPr>
          <w:rFonts w:eastAsia="標楷體" w:hint="eastAsia"/>
          <w:sz w:val="22"/>
          <w:lang w:eastAsia="zh-HK"/>
        </w:rPr>
        <w:t>月</w:t>
      </w:r>
      <w:r>
        <w:rPr>
          <w:rFonts w:eastAsia="標楷體" w:hint="eastAsia"/>
          <w:sz w:val="22"/>
        </w:rPr>
        <w:t>28</w:t>
      </w:r>
      <w:r>
        <w:rPr>
          <w:rFonts w:eastAsia="標楷體" w:hint="eastAsia"/>
          <w:sz w:val="22"/>
          <w:lang w:eastAsia="zh-HK"/>
        </w:rPr>
        <w:t>日修正</w:t>
      </w:r>
    </w:p>
    <w:p w:rsidR="00307C95" w:rsidRDefault="00307C95" w:rsidP="00307C95">
      <w:pPr>
        <w:pStyle w:val="a3"/>
        <w:numPr>
          <w:ilvl w:val="0"/>
          <w:numId w:val="17"/>
        </w:numPr>
        <w:snapToGrid w:val="0"/>
        <w:ind w:leftChars="0"/>
        <w:rPr>
          <w:rFonts w:eastAsia="標楷體"/>
          <w:sz w:val="28"/>
        </w:rPr>
      </w:pPr>
      <w:r>
        <w:rPr>
          <w:rFonts w:eastAsia="標楷體" w:hint="eastAsia"/>
          <w:sz w:val="28"/>
        </w:rPr>
        <w:t>本院民事執行處拍賣之不動產、動產、有價證券及其他標的物之價格，為期鑑定估價迅速確實，公平合理，以維護當事人權益，特依司法院頒「地方法院民事執行處選任不動產鑑定人作業參考要點」訂定本須知。</w:t>
      </w:r>
    </w:p>
    <w:p w:rsidR="00307C95" w:rsidRDefault="00307C95" w:rsidP="00307C95">
      <w:pPr>
        <w:pStyle w:val="a3"/>
        <w:numPr>
          <w:ilvl w:val="0"/>
          <w:numId w:val="17"/>
        </w:numPr>
        <w:snapToGrid w:val="0"/>
        <w:ind w:leftChars="0"/>
        <w:rPr>
          <w:rFonts w:eastAsia="標楷體"/>
          <w:sz w:val="28"/>
        </w:rPr>
      </w:pPr>
      <w:r>
        <w:rPr>
          <w:rFonts w:eastAsia="標楷體" w:hint="eastAsia"/>
          <w:sz w:val="28"/>
        </w:rPr>
        <w:t>凡經主管機關核准登記有鑑定估價之營業項目，有二年以上鑑</w:t>
      </w:r>
      <w:r w:rsidR="00914845">
        <w:rPr>
          <w:rFonts w:eastAsia="標楷體" w:hint="eastAsia"/>
          <w:sz w:val="28"/>
          <w:lang w:eastAsia="zh-HK"/>
        </w:rPr>
        <w:t>定</w:t>
      </w:r>
      <w:r>
        <w:rPr>
          <w:rFonts w:eastAsia="標楷體" w:hint="eastAsia"/>
          <w:sz w:val="28"/>
        </w:rPr>
        <w:t>估價經驗，並在本院轄區內設有事務所、營業所、分公司或辦事處之公司、商號或其他法人團體，得向本院申請列為鑑定人，參與本院除不動產外之其他財產鑑定估價業務。前項公司、商號或其他法人團體之負責人或其他職員，已從事本院各項鑑定估價業務者，不得同時再為其他公司、商號或法人團體從事本院各項鑑定估價業務。</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不動產估價師</w:t>
      </w:r>
      <w:r w:rsidR="00914845">
        <w:rPr>
          <w:rFonts w:eastAsia="標楷體" w:hint="eastAsia"/>
          <w:sz w:val="28"/>
          <w:lang w:eastAsia="zh-HK"/>
        </w:rPr>
        <w:t>經</w:t>
      </w:r>
      <w:r>
        <w:rPr>
          <w:rFonts w:eastAsia="標楷體" w:hint="eastAsia"/>
          <w:sz w:val="28"/>
        </w:rPr>
        <w:t>主管機關發給開業證書，加入本院轄區不動產估價師公</w:t>
      </w:r>
      <w:r>
        <w:rPr>
          <w:rFonts w:eastAsia="標楷體"/>
          <w:sz w:val="28"/>
        </w:rPr>
        <w:t xml:space="preserve">  </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會，並在本院轄區設有事務所者，得以不動產估價師事務所名義，向本</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院申請列為鑑定人，參與本院有關不動產之鑑定估價業務。</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建築師經主管機關發給開業證書，加入本院轄區建築師公會，並在本院</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轄區設有事務所者，得以建築師事務所名義，向本院申請列為鑑定人，</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參與本院有關不動產之鑑定估價業務。但未具不動產估價師資格者，僅</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得就建築物及該建築物所坐落之相關土地參與鑑定估價業務。</w:t>
      </w:r>
    </w:p>
    <w:p w:rsidR="00307C95" w:rsidRDefault="00307C95" w:rsidP="00307C95">
      <w:pPr>
        <w:pStyle w:val="a3"/>
        <w:numPr>
          <w:ilvl w:val="0"/>
          <w:numId w:val="17"/>
        </w:numPr>
        <w:snapToGrid w:val="0"/>
        <w:ind w:leftChars="0"/>
        <w:rPr>
          <w:rFonts w:eastAsia="標楷體"/>
          <w:sz w:val="28"/>
        </w:rPr>
      </w:pPr>
      <w:r>
        <w:rPr>
          <w:rFonts w:eastAsia="標楷體" w:hint="eastAsia"/>
          <w:sz w:val="28"/>
        </w:rPr>
        <w:t>向本院申請列為鑑定人者，應提出下列文件：</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一</w:t>
      </w:r>
      <w:r>
        <w:rPr>
          <w:rFonts w:eastAsia="標楷體"/>
          <w:sz w:val="28"/>
        </w:rPr>
        <w:t>)</w:t>
      </w:r>
      <w:r>
        <w:rPr>
          <w:rFonts w:eastAsia="標楷體" w:hint="eastAsia"/>
          <w:sz w:val="28"/>
        </w:rPr>
        <w:t>申請書</w:t>
      </w:r>
      <w:r>
        <w:rPr>
          <w:rFonts w:eastAsia="標楷體"/>
          <w:sz w:val="28"/>
        </w:rPr>
        <w:t>(</w:t>
      </w:r>
      <w:r>
        <w:rPr>
          <w:rFonts w:eastAsia="標楷體" w:hint="eastAsia"/>
          <w:sz w:val="28"/>
        </w:rPr>
        <w:t>如附件一</w:t>
      </w:r>
      <w:r>
        <w:rPr>
          <w:rFonts w:eastAsia="標楷體"/>
          <w:sz w:val="28"/>
        </w:rPr>
        <w:t>)</w:t>
      </w:r>
      <w:r>
        <w:rPr>
          <w:rFonts w:eastAsia="標楷體" w:hint="eastAsia"/>
          <w:sz w:val="28"/>
        </w:rPr>
        <w:t>。</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二</w:t>
      </w:r>
      <w:r>
        <w:rPr>
          <w:rFonts w:eastAsia="標楷體"/>
          <w:sz w:val="28"/>
        </w:rPr>
        <w:t>)</w:t>
      </w:r>
      <w:r>
        <w:rPr>
          <w:rFonts w:eastAsia="標楷體" w:hint="eastAsia"/>
          <w:sz w:val="28"/>
        </w:rPr>
        <w:t>核准設立登記證明文件影本。</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三</w:t>
      </w:r>
      <w:r>
        <w:rPr>
          <w:rFonts w:eastAsia="標楷體"/>
          <w:sz w:val="28"/>
        </w:rPr>
        <w:t>)</w:t>
      </w:r>
      <w:r>
        <w:rPr>
          <w:rFonts w:eastAsia="標楷體" w:hint="eastAsia"/>
          <w:sz w:val="28"/>
        </w:rPr>
        <w:t>具鑑定估價經驗之證明</w:t>
      </w:r>
      <w:r>
        <w:rPr>
          <w:rFonts w:eastAsia="標楷體"/>
          <w:sz w:val="28"/>
        </w:rPr>
        <w:t>(</w:t>
      </w:r>
      <w:r>
        <w:rPr>
          <w:rFonts w:eastAsia="標楷體" w:hint="eastAsia"/>
          <w:sz w:val="28"/>
        </w:rPr>
        <w:t>包括委託鑑定之文件及五件鑑定報告</w:t>
      </w:r>
      <w:r>
        <w:rPr>
          <w:rFonts w:eastAsia="標楷體"/>
          <w:sz w:val="28"/>
        </w:rPr>
        <w:t>)</w:t>
      </w:r>
      <w:r>
        <w:rPr>
          <w:rFonts w:eastAsia="標楷體" w:hint="eastAsia"/>
          <w:sz w:val="28"/>
        </w:rPr>
        <w:t>。</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四</w:t>
      </w:r>
      <w:r>
        <w:rPr>
          <w:rFonts w:eastAsia="標楷體"/>
          <w:sz w:val="28"/>
        </w:rPr>
        <w:t>)</w:t>
      </w:r>
      <w:r>
        <w:rPr>
          <w:rFonts w:eastAsia="標楷體" w:hint="eastAsia"/>
          <w:sz w:val="28"/>
        </w:rPr>
        <w:t>聘任之鑑定估價人員名冊及其學經歷資格證明文件影本。</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五</w:t>
      </w:r>
      <w:r>
        <w:rPr>
          <w:rFonts w:eastAsia="標楷體"/>
          <w:sz w:val="28"/>
        </w:rPr>
        <w:t>)</w:t>
      </w:r>
      <w:r>
        <w:rPr>
          <w:rFonts w:eastAsia="標楷體" w:hint="eastAsia"/>
          <w:sz w:val="28"/>
        </w:rPr>
        <w:t>使用自動付款機</w:t>
      </w:r>
      <w:r>
        <w:rPr>
          <w:rFonts w:eastAsia="標楷體"/>
          <w:sz w:val="28"/>
        </w:rPr>
        <w:t>(A.T.M)</w:t>
      </w:r>
      <w:r>
        <w:rPr>
          <w:rFonts w:eastAsia="標楷體" w:hint="eastAsia"/>
          <w:sz w:val="28"/>
        </w:rPr>
        <w:t>轉帳繳費時之鑑行代號及轉帳代號。</w:t>
      </w:r>
    </w:p>
    <w:p w:rsidR="00307C95" w:rsidRDefault="00307C95" w:rsidP="00307C95">
      <w:pPr>
        <w:snapToGrid w:val="0"/>
        <w:ind w:left="720"/>
        <w:rPr>
          <w:rFonts w:eastAsia="標楷體"/>
          <w:sz w:val="28"/>
        </w:rPr>
      </w:pPr>
      <w:r>
        <w:rPr>
          <w:rFonts w:eastAsia="標楷體"/>
          <w:sz w:val="28"/>
        </w:rPr>
        <w:t xml:space="preserve">  </w:t>
      </w:r>
      <w:r>
        <w:rPr>
          <w:rFonts w:eastAsia="標楷體" w:hint="eastAsia"/>
          <w:sz w:val="28"/>
        </w:rPr>
        <w:t>不動產估價師或建築師向本院申請列為鑑定人者應提出下列文件：</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一</w:t>
      </w:r>
      <w:r>
        <w:rPr>
          <w:rFonts w:eastAsia="標楷體"/>
          <w:sz w:val="28"/>
        </w:rPr>
        <w:t>)</w:t>
      </w:r>
      <w:r>
        <w:rPr>
          <w:rFonts w:eastAsia="標楷體" w:hint="eastAsia"/>
          <w:sz w:val="28"/>
        </w:rPr>
        <w:t>申請書</w:t>
      </w:r>
      <w:r>
        <w:rPr>
          <w:rFonts w:eastAsia="標楷體"/>
          <w:sz w:val="28"/>
        </w:rPr>
        <w:t>(</w:t>
      </w:r>
      <w:r>
        <w:rPr>
          <w:rFonts w:eastAsia="標楷體" w:hint="eastAsia"/>
          <w:sz w:val="28"/>
        </w:rPr>
        <w:t>如附件一</w:t>
      </w:r>
      <w:r>
        <w:rPr>
          <w:rFonts w:eastAsia="標楷體"/>
          <w:sz w:val="28"/>
        </w:rPr>
        <w:t>)</w:t>
      </w:r>
      <w:r>
        <w:rPr>
          <w:rFonts w:eastAsia="標楷體" w:hint="eastAsia"/>
          <w:sz w:val="28"/>
        </w:rPr>
        <w:t>。</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二</w:t>
      </w:r>
      <w:r>
        <w:rPr>
          <w:rFonts w:eastAsia="標楷體"/>
          <w:sz w:val="28"/>
        </w:rPr>
        <w:t>)</w:t>
      </w:r>
      <w:r>
        <w:rPr>
          <w:rFonts w:eastAsia="標楷體" w:hint="eastAsia"/>
          <w:sz w:val="28"/>
        </w:rPr>
        <w:t>主管機關核發之不動產估價師或建築師證書影本。</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三</w:t>
      </w:r>
      <w:r>
        <w:rPr>
          <w:rFonts w:eastAsia="標楷體"/>
          <w:sz w:val="28"/>
        </w:rPr>
        <w:t>)</w:t>
      </w:r>
      <w:r>
        <w:rPr>
          <w:rFonts w:eastAsia="標楷體" w:hint="eastAsia"/>
          <w:sz w:val="28"/>
        </w:rPr>
        <w:t>不動產估價師或建築師在本院轄區開業證書影本。</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四</w:t>
      </w:r>
      <w:r>
        <w:rPr>
          <w:rFonts w:eastAsia="標楷體"/>
          <w:sz w:val="28"/>
        </w:rPr>
        <w:t>)</w:t>
      </w:r>
      <w:r>
        <w:rPr>
          <w:rFonts w:eastAsia="標楷體" w:hint="eastAsia"/>
          <w:sz w:val="28"/>
        </w:rPr>
        <w:t>加入本院轄區不動產估價師公會或加入本院轄區建築師公會會員證</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書影本。</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五</w:t>
      </w:r>
      <w:r>
        <w:rPr>
          <w:rFonts w:eastAsia="標楷體"/>
          <w:sz w:val="28"/>
        </w:rPr>
        <w:t>)</w:t>
      </w:r>
      <w:r>
        <w:rPr>
          <w:rFonts w:eastAsia="標楷體" w:hint="eastAsia"/>
          <w:sz w:val="28"/>
        </w:rPr>
        <w:t>具鑑定估價經驗之證明</w:t>
      </w:r>
      <w:r>
        <w:rPr>
          <w:rFonts w:eastAsia="標楷體"/>
          <w:sz w:val="28"/>
        </w:rPr>
        <w:t>(</w:t>
      </w:r>
      <w:r>
        <w:rPr>
          <w:rFonts w:eastAsia="標楷體" w:hint="eastAsia"/>
          <w:sz w:val="28"/>
        </w:rPr>
        <w:t>包括委託鑑定之文件及五件鑑定報告</w:t>
      </w:r>
      <w:r>
        <w:rPr>
          <w:rFonts w:eastAsia="標楷體"/>
          <w:sz w:val="28"/>
        </w:rPr>
        <w:t>)</w:t>
      </w:r>
      <w:r>
        <w:rPr>
          <w:rFonts w:eastAsia="標楷體" w:hint="eastAsia"/>
          <w:sz w:val="28"/>
        </w:rPr>
        <w:t>。</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六</w:t>
      </w:r>
      <w:r>
        <w:rPr>
          <w:rFonts w:eastAsia="標楷體"/>
          <w:sz w:val="28"/>
        </w:rPr>
        <w:t>)</w:t>
      </w:r>
      <w:r>
        <w:rPr>
          <w:rFonts w:eastAsia="標楷體" w:hint="eastAsia"/>
          <w:sz w:val="28"/>
        </w:rPr>
        <w:t>使用自動付款機</w:t>
      </w:r>
      <w:r>
        <w:rPr>
          <w:rFonts w:eastAsia="標楷體"/>
          <w:sz w:val="28"/>
        </w:rPr>
        <w:t>(A.T.M)</w:t>
      </w:r>
      <w:r>
        <w:rPr>
          <w:rFonts w:eastAsia="標楷體" w:hint="eastAsia"/>
          <w:sz w:val="28"/>
        </w:rPr>
        <w:t>轉帳繳費時之銀行代號及轉帳代號。</w:t>
      </w:r>
    </w:p>
    <w:p w:rsidR="00307C95" w:rsidRDefault="00307C95" w:rsidP="00307C95">
      <w:pPr>
        <w:snapToGrid w:val="0"/>
        <w:ind w:left="720"/>
        <w:rPr>
          <w:rFonts w:eastAsia="標楷體"/>
          <w:sz w:val="28"/>
        </w:rPr>
      </w:pPr>
      <w:r>
        <w:rPr>
          <w:rFonts w:eastAsia="標楷體"/>
          <w:sz w:val="28"/>
        </w:rPr>
        <w:t xml:space="preserve">  </w:t>
      </w:r>
      <w:r>
        <w:rPr>
          <w:rFonts w:eastAsia="標楷體" w:hint="eastAsia"/>
          <w:sz w:val="28"/>
        </w:rPr>
        <w:t>前二項所列文件，於必要時，本院得通知提出原本。</w:t>
      </w:r>
    </w:p>
    <w:p w:rsidR="00307C95" w:rsidRDefault="00307C95" w:rsidP="00307C95">
      <w:pPr>
        <w:snapToGrid w:val="0"/>
        <w:ind w:left="720"/>
        <w:rPr>
          <w:rFonts w:eastAsia="標楷體"/>
          <w:sz w:val="28"/>
        </w:rPr>
      </w:pPr>
      <w:r>
        <w:rPr>
          <w:rFonts w:eastAsia="標楷體"/>
          <w:sz w:val="28"/>
        </w:rPr>
        <w:t xml:space="preserve">  </w:t>
      </w:r>
      <w:r>
        <w:rPr>
          <w:rFonts w:eastAsia="標楷體" w:hint="eastAsia"/>
          <w:sz w:val="28"/>
        </w:rPr>
        <w:t>本須知修正前已具備第二條第一項所規定之資格，並經本院列為鑑定人</w:t>
      </w:r>
      <w:r>
        <w:rPr>
          <w:rFonts w:eastAsia="標楷體"/>
          <w:sz w:val="28"/>
        </w:rPr>
        <w:t xml:space="preserve"> </w:t>
      </w:r>
    </w:p>
    <w:p w:rsidR="00307C95" w:rsidRDefault="00307C95" w:rsidP="00307C95">
      <w:pPr>
        <w:snapToGrid w:val="0"/>
        <w:ind w:left="720"/>
        <w:rPr>
          <w:rFonts w:eastAsia="標楷體"/>
          <w:sz w:val="28"/>
        </w:rPr>
      </w:pPr>
      <w:r>
        <w:rPr>
          <w:rFonts w:eastAsia="標楷體"/>
          <w:sz w:val="28"/>
        </w:rPr>
        <w:t xml:space="preserve">  </w:t>
      </w:r>
      <w:r>
        <w:rPr>
          <w:rFonts w:eastAsia="標楷體" w:hint="eastAsia"/>
          <w:sz w:val="28"/>
        </w:rPr>
        <w:t>之公司、商號或其他法人團體，無須重複提出申請，得逕由本院列入不</w:t>
      </w:r>
    </w:p>
    <w:p w:rsidR="00307C95" w:rsidRDefault="00307C95" w:rsidP="00307C95">
      <w:pPr>
        <w:snapToGrid w:val="0"/>
        <w:ind w:left="720"/>
        <w:rPr>
          <w:rFonts w:eastAsia="標楷體"/>
          <w:sz w:val="28"/>
        </w:rPr>
      </w:pPr>
      <w:r>
        <w:rPr>
          <w:rFonts w:eastAsia="標楷體"/>
          <w:sz w:val="28"/>
        </w:rPr>
        <w:t xml:space="preserve">  </w:t>
      </w:r>
      <w:r>
        <w:rPr>
          <w:rFonts w:eastAsia="標楷體" w:hint="eastAsia"/>
          <w:sz w:val="28"/>
        </w:rPr>
        <w:t>動產鑑定估價輪次。</w:t>
      </w:r>
    </w:p>
    <w:p w:rsidR="00307C95" w:rsidRDefault="00307C95" w:rsidP="00307C95">
      <w:pPr>
        <w:pStyle w:val="a3"/>
        <w:numPr>
          <w:ilvl w:val="0"/>
          <w:numId w:val="17"/>
        </w:numPr>
        <w:snapToGrid w:val="0"/>
        <w:ind w:leftChars="0"/>
        <w:rPr>
          <w:rFonts w:eastAsia="標楷體"/>
          <w:sz w:val="28"/>
        </w:rPr>
      </w:pPr>
      <w:r>
        <w:rPr>
          <w:rFonts w:eastAsia="標楷體" w:hint="eastAsia"/>
          <w:sz w:val="28"/>
        </w:rPr>
        <w:t>本院接獲前條之申請時，由民事執行紀錄科科長彙整並初擬意見，報請</w:t>
      </w:r>
      <w:r>
        <w:rPr>
          <w:rFonts w:eastAsia="標楷體"/>
          <w:sz w:val="28"/>
        </w:rPr>
        <w:t xml:space="preserve">  </w:t>
      </w:r>
    </w:p>
    <w:p w:rsidR="00307C95" w:rsidRDefault="00307C95" w:rsidP="00307C95">
      <w:pPr>
        <w:pStyle w:val="a3"/>
        <w:snapToGrid w:val="0"/>
        <w:ind w:leftChars="0" w:left="720"/>
        <w:rPr>
          <w:rFonts w:eastAsia="標楷體"/>
          <w:sz w:val="28"/>
        </w:rPr>
      </w:pPr>
      <w:r>
        <w:rPr>
          <w:rFonts w:eastAsia="標楷體"/>
          <w:sz w:val="28"/>
        </w:rPr>
        <w:lastRenderedPageBreak/>
        <w:t xml:space="preserve">  </w:t>
      </w:r>
      <w:r>
        <w:rPr>
          <w:rFonts w:eastAsia="標楷體" w:hint="eastAsia"/>
          <w:sz w:val="28"/>
        </w:rPr>
        <w:t>民事執行處庭長提付鑑定人資格審查小組評選。鑑定人資格審查小組認</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有必要時，得通知申請人補具相關資料。</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鑑定人資格審查小組置委員三人至九人，任期一年，得連任。除民事執</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行處庭長為當然委員，並任小組召集人外，餘由院長就法院編制內人員</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指定之。</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向本院申請列為鑑定人而未備齊前條規定之文件者，本院無須通知其補</w:t>
      </w:r>
    </w:p>
    <w:p w:rsidR="0050370B" w:rsidRDefault="00307C95" w:rsidP="0050370B">
      <w:pPr>
        <w:pStyle w:val="a3"/>
        <w:snapToGrid w:val="0"/>
        <w:ind w:leftChars="0" w:left="720"/>
        <w:rPr>
          <w:rFonts w:eastAsia="標楷體"/>
          <w:sz w:val="28"/>
        </w:rPr>
      </w:pPr>
      <w:r>
        <w:rPr>
          <w:rFonts w:eastAsia="標楷體"/>
          <w:sz w:val="28"/>
        </w:rPr>
        <w:t xml:space="preserve">  </w:t>
      </w:r>
      <w:r>
        <w:rPr>
          <w:rFonts w:eastAsia="標楷體" w:hint="eastAsia"/>
          <w:sz w:val="28"/>
        </w:rPr>
        <w:t>正，逕不列入評選。</w:t>
      </w:r>
    </w:p>
    <w:p w:rsidR="0050370B" w:rsidRDefault="0050370B" w:rsidP="0050370B">
      <w:pPr>
        <w:snapToGrid w:val="0"/>
        <w:rPr>
          <w:rFonts w:eastAsia="標楷體"/>
          <w:sz w:val="28"/>
        </w:rPr>
      </w:pPr>
      <w:r w:rsidRPr="0050370B">
        <w:rPr>
          <w:rFonts w:eastAsia="標楷體" w:hint="eastAsia"/>
          <w:sz w:val="28"/>
          <w:lang w:eastAsia="zh-HK"/>
        </w:rPr>
        <w:t>四之</w:t>
      </w:r>
      <w:r>
        <w:rPr>
          <w:rFonts w:eastAsia="標楷體" w:hint="eastAsia"/>
          <w:sz w:val="28"/>
          <w:lang w:eastAsia="zh-HK"/>
        </w:rPr>
        <w:t>一</w:t>
      </w:r>
      <w:r>
        <w:rPr>
          <w:rFonts w:eastAsia="標楷體" w:hint="eastAsia"/>
          <w:sz w:val="28"/>
        </w:rPr>
        <w:t>、</w:t>
      </w:r>
      <w:r>
        <w:rPr>
          <w:rFonts w:eastAsia="標楷體" w:hint="eastAsia"/>
          <w:sz w:val="28"/>
          <w:lang w:eastAsia="zh-HK"/>
        </w:rPr>
        <w:t>法院應將前點評選結果通知申請人</w:t>
      </w:r>
      <w:r>
        <w:rPr>
          <w:rFonts w:eastAsia="標楷體" w:hint="eastAsia"/>
          <w:sz w:val="28"/>
        </w:rPr>
        <w:t>。</w:t>
      </w:r>
    </w:p>
    <w:p w:rsidR="0050370B" w:rsidRDefault="0050370B" w:rsidP="0050370B">
      <w:pPr>
        <w:snapToGrid w:val="0"/>
        <w:rPr>
          <w:rFonts w:eastAsia="標楷體"/>
          <w:sz w:val="28"/>
        </w:rPr>
      </w:pPr>
      <w:r>
        <w:rPr>
          <w:rFonts w:eastAsia="標楷體" w:hint="eastAsia"/>
          <w:sz w:val="28"/>
        </w:rPr>
        <w:t xml:space="preserve">        </w:t>
      </w:r>
      <w:r>
        <w:rPr>
          <w:rFonts w:eastAsia="標楷體" w:hint="eastAsia"/>
          <w:sz w:val="28"/>
          <w:lang w:eastAsia="zh-HK"/>
        </w:rPr>
        <w:t>除本須知另有規定外</w:t>
      </w:r>
      <w:r>
        <w:rPr>
          <w:rFonts w:eastAsia="標楷體" w:hint="eastAsia"/>
          <w:sz w:val="28"/>
        </w:rPr>
        <w:t>，</w:t>
      </w:r>
      <w:r>
        <w:rPr>
          <w:rFonts w:eastAsia="標楷體" w:hint="eastAsia"/>
          <w:sz w:val="28"/>
          <w:lang w:eastAsia="zh-HK"/>
        </w:rPr>
        <w:t>本院得選任為不動產執行事件之鑑定人</w:t>
      </w:r>
      <w:r>
        <w:rPr>
          <w:rFonts w:eastAsia="標楷體" w:hint="eastAsia"/>
          <w:sz w:val="28"/>
        </w:rPr>
        <w:t>。</w:t>
      </w:r>
    </w:p>
    <w:p w:rsidR="0050370B" w:rsidRDefault="0050370B" w:rsidP="0050370B">
      <w:pPr>
        <w:snapToGrid w:val="0"/>
        <w:rPr>
          <w:rFonts w:eastAsia="標楷體"/>
          <w:sz w:val="28"/>
          <w:lang w:eastAsia="zh-HK"/>
        </w:rPr>
      </w:pPr>
      <w:r>
        <w:rPr>
          <w:rFonts w:eastAsia="標楷體" w:hint="eastAsia"/>
          <w:sz w:val="28"/>
          <w:lang w:eastAsia="zh-HK"/>
        </w:rPr>
        <w:t>四之二</w:t>
      </w:r>
      <w:r>
        <w:rPr>
          <w:rFonts w:eastAsia="標楷體" w:hint="eastAsia"/>
          <w:sz w:val="28"/>
        </w:rPr>
        <w:t>、</w:t>
      </w:r>
      <w:r>
        <w:rPr>
          <w:rFonts w:eastAsia="標楷體" w:hint="eastAsia"/>
          <w:sz w:val="28"/>
          <w:lang w:eastAsia="zh-HK"/>
        </w:rPr>
        <w:t>不動產估價師或建築師評選列為鑑定人後</w:t>
      </w:r>
      <w:r>
        <w:rPr>
          <w:rFonts w:eastAsia="標楷體" w:hint="eastAsia"/>
          <w:sz w:val="28"/>
        </w:rPr>
        <w:t>，</w:t>
      </w:r>
      <w:r>
        <w:rPr>
          <w:rFonts w:eastAsia="標楷體" w:hint="eastAsia"/>
          <w:sz w:val="28"/>
          <w:lang w:eastAsia="zh-HK"/>
        </w:rPr>
        <w:t>其第三點第一項第二款至</w:t>
      </w:r>
    </w:p>
    <w:p w:rsidR="0050370B" w:rsidRPr="0050370B" w:rsidRDefault="0050370B" w:rsidP="0050370B">
      <w:pPr>
        <w:snapToGrid w:val="0"/>
        <w:ind w:firstLineChars="400" w:firstLine="1120"/>
        <w:rPr>
          <w:rFonts w:eastAsia="標楷體"/>
          <w:sz w:val="28"/>
        </w:rPr>
      </w:pPr>
      <w:r>
        <w:rPr>
          <w:rFonts w:eastAsia="標楷體" w:hint="eastAsia"/>
          <w:sz w:val="28"/>
          <w:lang w:eastAsia="zh-HK"/>
        </w:rPr>
        <w:t>六款所列文件有變動</w:t>
      </w:r>
      <w:r>
        <w:rPr>
          <w:rFonts w:eastAsia="標楷體" w:hint="eastAsia"/>
          <w:sz w:val="28"/>
        </w:rPr>
        <w:t>，</w:t>
      </w:r>
      <w:r>
        <w:rPr>
          <w:rFonts w:eastAsia="標楷體" w:hint="eastAsia"/>
          <w:sz w:val="28"/>
          <w:lang w:eastAsia="zh-HK"/>
        </w:rPr>
        <w:t>應檢附各該文件影本向本院陳報</w:t>
      </w:r>
      <w:r>
        <w:rPr>
          <w:rFonts w:eastAsia="標楷體" w:hint="eastAsia"/>
          <w:sz w:val="28"/>
        </w:rPr>
        <w:t>。</w:t>
      </w:r>
    </w:p>
    <w:p w:rsidR="00307C95" w:rsidRDefault="00307C95" w:rsidP="00307C95">
      <w:pPr>
        <w:pStyle w:val="a3"/>
        <w:numPr>
          <w:ilvl w:val="0"/>
          <w:numId w:val="17"/>
        </w:numPr>
        <w:snapToGrid w:val="0"/>
        <w:ind w:leftChars="0"/>
        <w:rPr>
          <w:rFonts w:eastAsia="標楷體"/>
          <w:sz w:val="28"/>
        </w:rPr>
      </w:pPr>
      <w:r>
        <w:rPr>
          <w:rFonts w:eastAsia="標楷體" w:hint="eastAsia"/>
          <w:sz w:val="28"/>
        </w:rPr>
        <w:t>鑑定人資格審查小組</w:t>
      </w:r>
      <w:r>
        <w:rPr>
          <w:rFonts w:eastAsia="標楷體" w:hint="eastAsia"/>
          <w:sz w:val="28"/>
          <w:lang w:eastAsia="zh-HK"/>
        </w:rPr>
        <w:t>應</w:t>
      </w:r>
      <w:r>
        <w:rPr>
          <w:rFonts w:eastAsia="標楷體" w:hint="eastAsia"/>
          <w:sz w:val="28"/>
        </w:rPr>
        <w:t>於每年七月一日前，評選次年度之鑑定人及有關鑑定輪次之相關事宜。</w:t>
      </w:r>
    </w:p>
    <w:p w:rsidR="00307C95" w:rsidRDefault="00307C95" w:rsidP="00307C95">
      <w:pPr>
        <w:pStyle w:val="a3"/>
        <w:snapToGrid w:val="0"/>
        <w:ind w:leftChars="0" w:left="720"/>
        <w:rPr>
          <w:rFonts w:eastAsia="標楷體"/>
          <w:sz w:val="28"/>
        </w:rPr>
      </w:pPr>
      <w:r>
        <w:rPr>
          <w:rFonts w:eastAsia="標楷體"/>
          <w:sz w:val="28"/>
        </w:rPr>
        <w:t xml:space="preserve">  </w:t>
      </w:r>
      <w:r>
        <w:rPr>
          <w:rFonts w:eastAsia="標楷體" w:hint="eastAsia"/>
          <w:sz w:val="28"/>
        </w:rPr>
        <w:t>前項評選得以書面投票方式代之。</w:t>
      </w:r>
    </w:p>
    <w:p w:rsidR="00307C95" w:rsidRDefault="00307C95" w:rsidP="00307C95">
      <w:pPr>
        <w:pStyle w:val="a3"/>
        <w:numPr>
          <w:ilvl w:val="0"/>
          <w:numId w:val="17"/>
        </w:numPr>
        <w:snapToGrid w:val="0"/>
        <w:ind w:leftChars="0"/>
        <w:rPr>
          <w:rFonts w:eastAsia="標楷體"/>
          <w:sz w:val="28"/>
        </w:rPr>
      </w:pPr>
      <w:r>
        <w:rPr>
          <w:rFonts w:eastAsia="標楷體" w:hint="eastAsia"/>
          <w:sz w:val="28"/>
        </w:rPr>
        <w:t>本院選任鑑定人時，按鑑定輪次表由電腦作業選定之。但有下列情形之一者，得不受鑑定輪次表之限制：</w:t>
      </w:r>
    </w:p>
    <w:p w:rsidR="00307C95" w:rsidRDefault="00307C95" w:rsidP="00307C95">
      <w:pPr>
        <w:snapToGrid w:val="0"/>
        <w:ind w:left="1005"/>
        <w:rPr>
          <w:rFonts w:eastAsia="標楷體"/>
          <w:sz w:val="28"/>
        </w:rPr>
      </w:pPr>
      <w:r>
        <w:rPr>
          <w:rFonts w:eastAsia="標楷體"/>
          <w:sz w:val="28"/>
        </w:rPr>
        <w:t>(</w:t>
      </w:r>
      <w:r>
        <w:rPr>
          <w:rFonts w:eastAsia="標楷體" w:hint="eastAsia"/>
          <w:sz w:val="28"/>
        </w:rPr>
        <w:t>一</w:t>
      </w:r>
      <w:r>
        <w:rPr>
          <w:rFonts w:eastAsia="標楷體"/>
          <w:sz w:val="28"/>
        </w:rPr>
        <w:t>)</w:t>
      </w:r>
      <w:r>
        <w:rPr>
          <w:rFonts w:eastAsia="標楷體" w:hint="eastAsia"/>
          <w:sz w:val="28"/>
        </w:rPr>
        <w:t>就同一事件之相關執行標的，業由某鑑定人實施鑑定者。</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二</w:t>
      </w:r>
      <w:r>
        <w:rPr>
          <w:rFonts w:eastAsia="標楷體"/>
          <w:sz w:val="28"/>
        </w:rPr>
        <w:t>)</w:t>
      </w:r>
      <w:r>
        <w:rPr>
          <w:rFonts w:eastAsia="標楷體" w:hint="eastAsia"/>
          <w:sz w:val="28"/>
        </w:rPr>
        <w:t>債權人或債務人聲請指定鑑定人，經法官或司法事務官認為適當</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者。</w:t>
      </w:r>
    </w:p>
    <w:p w:rsidR="00434B2E" w:rsidRDefault="00434B2E" w:rsidP="00434B2E">
      <w:pPr>
        <w:snapToGrid w:val="0"/>
        <w:rPr>
          <w:rFonts w:eastAsia="標楷體"/>
          <w:sz w:val="28"/>
        </w:rPr>
      </w:pPr>
      <w:r>
        <w:rPr>
          <w:rFonts w:eastAsia="標楷體"/>
          <w:sz w:val="28"/>
        </w:rPr>
        <w:t xml:space="preserve">       (</w:t>
      </w:r>
      <w:r>
        <w:rPr>
          <w:rFonts w:eastAsia="標楷體" w:hint="eastAsia"/>
          <w:sz w:val="28"/>
        </w:rPr>
        <w:t>三</w:t>
      </w:r>
      <w:r>
        <w:rPr>
          <w:rFonts w:eastAsia="標楷體"/>
          <w:sz w:val="28"/>
        </w:rPr>
        <w:t>)</w:t>
      </w:r>
      <w:r>
        <w:rPr>
          <w:rFonts w:eastAsia="標楷體" w:hint="eastAsia"/>
          <w:sz w:val="28"/>
        </w:rPr>
        <w:t>執行標的特殊，法官或司法事務官認為有另行指定之必要者。</w:t>
      </w:r>
    </w:p>
    <w:p w:rsidR="00434B2E" w:rsidRPr="00434B2E" w:rsidRDefault="00434B2E" w:rsidP="00434B2E">
      <w:pPr>
        <w:snapToGrid w:val="0"/>
        <w:ind w:left="1120" w:hangingChars="400" w:hanging="1120"/>
        <w:rPr>
          <w:rFonts w:eastAsia="標楷體"/>
          <w:sz w:val="28"/>
        </w:rPr>
      </w:pPr>
      <w:r>
        <w:rPr>
          <w:rFonts w:eastAsia="標楷體" w:hint="eastAsia"/>
          <w:sz w:val="28"/>
        </w:rPr>
        <w:t>六</w:t>
      </w:r>
      <w:r w:rsidRPr="00434B2E">
        <w:rPr>
          <w:rFonts w:eastAsia="標楷體" w:hint="eastAsia"/>
          <w:sz w:val="28"/>
        </w:rPr>
        <w:t>之一、已選任之鑑定人，應填載揭露事項聲明書</w:t>
      </w:r>
      <w:r w:rsidRPr="00434B2E">
        <w:rPr>
          <w:rFonts w:eastAsia="標楷體" w:hint="eastAsia"/>
          <w:sz w:val="28"/>
        </w:rPr>
        <w:t>(</w:t>
      </w:r>
      <w:r w:rsidRPr="00434B2E">
        <w:rPr>
          <w:rFonts w:eastAsia="標楷體" w:hint="eastAsia"/>
          <w:sz w:val="28"/>
        </w:rPr>
        <w:t>附件一之一</w:t>
      </w:r>
      <w:r w:rsidRPr="00434B2E">
        <w:rPr>
          <w:rFonts w:eastAsia="標楷體" w:hint="eastAsia"/>
          <w:sz w:val="28"/>
        </w:rPr>
        <w:t>)</w:t>
      </w:r>
      <w:r w:rsidRPr="00434B2E">
        <w:rPr>
          <w:rFonts w:eastAsia="標楷體" w:hint="eastAsia"/>
          <w:sz w:val="28"/>
        </w:rPr>
        <w:t>，其有下列各</w:t>
      </w:r>
      <w:r>
        <w:rPr>
          <w:rFonts w:eastAsia="標楷體" w:hint="eastAsia"/>
          <w:sz w:val="28"/>
        </w:rPr>
        <w:t xml:space="preserve">   </w:t>
      </w:r>
      <w:r w:rsidRPr="00434B2E">
        <w:rPr>
          <w:rFonts w:eastAsia="標楷體" w:hint="eastAsia"/>
          <w:sz w:val="28"/>
        </w:rPr>
        <w:t>款情形之一者，應以書面向法院辭任相關執行事件之鑑定人：</w:t>
      </w:r>
    </w:p>
    <w:p w:rsidR="00434B2E" w:rsidRPr="00434B2E" w:rsidRDefault="00434B2E" w:rsidP="00434B2E">
      <w:pPr>
        <w:snapToGrid w:val="0"/>
        <w:ind w:leftChars="500" w:left="1200"/>
        <w:rPr>
          <w:rFonts w:eastAsia="標楷體"/>
          <w:sz w:val="28"/>
        </w:rPr>
      </w:pPr>
      <w:r w:rsidRPr="00434B2E">
        <w:rPr>
          <w:rFonts w:eastAsia="標楷體" w:hint="eastAsia"/>
          <w:sz w:val="28"/>
        </w:rPr>
        <w:t>(</w:t>
      </w:r>
      <w:r w:rsidRPr="00434B2E">
        <w:rPr>
          <w:rFonts w:eastAsia="標楷體" w:hint="eastAsia"/>
          <w:sz w:val="28"/>
        </w:rPr>
        <w:t>一</w:t>
      </w:r>
      <w:r w:rsidR="00965113">
        <w:rPr>
          <w:rFonts w:eastAsia="標楷體" w:hint="eastAsia"/>
          <w:sz w:val="28"/>
        </w:rPr>
        <w:t>)</w:t>
      </w:r>
      <w:r w:rsidRPr="00434B2E">
        <w:rPr>
          <w:rFonts w:eastAsia="標楷體" w:hint="eastAsia"/>
          <w:sz w:val="28"/>
        </w:rPr>
        <w:t>鑑定人或其配偶、前配偶或未婚配偶，為該執行事件之當事人。</w:t>
      </w:r>
    </w:p>
    <w:p w:rsidR="00434B2E" w:rsidRPr="00434B2E" w:rsidRDefault="00434B2E" w:rsidP="00434B2E">
      <w:pPr>
        <w:snapToGrid w:val="0"/>
        <w:ind w:leftChars="500" w:left="1760" w:hangingChars="200" w:hanging="560"/>
        <w:rPr>
          <w:rFonts w:eastAsia="標楷體"/>
          <w:sz w:val="28"/>
        </w:rPr>
      </w:pPr>
      <w:r w:rsidRPr="00434B2E">
        <w:rPr>
          <w:rFonts w:eastAsia="標楷體" w:hint="eastAsia"/>
          <w:sz w:val="28"/>
        </w:rPr>
        <w:t>(</w:t>
      </w:r>
      <w:r w:rsidRPr="00434B2E">
        <w:rPr>
          <w:rFonts w:eastAsia="標楷體" w:hint="eastAsia"/>
          <w:sz w:val="28"/>
        </w:rPr>
        <w:t>二</w:t>
      </w:r>
      <w:r w:rsidRPr="00434B2E">
        <w:rPr>
          <w:rFonts w:eastAsia="標楷體" w:hint="eastAsia"/>
          <w:sz w:val="28"/>
        </w:rPr>
        <w:t>)</w:t>
      </w:r>
      <w:r w:rsidRPr="00434B2E">
        <w:rPr>
          <w:rFonts w:eastAsia="標楷體" w:hint="eastAsia"/>
          <w:sz w:val="28"/>
        </w:rPr>
        <w:tab/>
      </w:r>
      <w:r w:rsidRPr="00434B2E">
        <w:rPr>
          <w:rFonts w:eastAsia="標楷體" w:hint="eastAsia"/>
          <w:sz w:val="28"/>
        </w:rPr>
        <w:t>鑑定人為該執行事件當人四親等內之血親或三親等內之姻親，或曾有此親屬關係。</w:t>
      </w:r>
    </w:p>
    <w:p w:rsidR="00434B2E" w:rsidRPr="00434B2E" w:rsidRDefault="00434B2E" w:rsidP="00434B2E">
      <w:pPr>
        <w:snapToGrid w:val="0"/>
        <w:ind w:leftChars="500" w:left="1760" w:hangingChars="200" w:hanging="560"/>
        <w:rPr>
          <w:rFonts w:eastAsia="標楷體"/>
          <w:sz w:val="28"/>
        </w:rPr>
      </w:pPr>
      <w:r w:rsidRPr="00434B2E">
        <w:rPr>
          <w:rFonts w:eastAsia="標楷體" w:hint="eastAsia"/>
          <w:sz w:val="28"/>
        </w:rPr>
        <w:t>(</w:t>
      </w:r>
      <w:r w:rsidRPr="00434B2E">
        <w:rPr>
          <w:rFonts w:eastAsia="標楷體" w:hint="eastAsia"/>
          <w:sz w:val="28"/>
        </w:rPr>
        <w:t>三</w:t>
      </w:r>
      <w:r w:rsidRPr="00434B2E">
        <w:rPr>
          <w:rFonts w:eastAsia="標楷體" w:hint="eastAsia"/>
          <w:sz w:val="28"/>
        </w:rPr>
        <w:t>)</w:t>
      </w:r>
      <w:r w:rsidRPr="00434B2E">
        <w:rPr>
          <w:rFonts w:eastAsia="標楷體" w:hint="eastAsia"/>
          <w:sz w:val="28"/>
        </w:rPr>
        <w:tab/>
      </w:r>
      <w:r w:rsidRPr="00434B2E">
        <w:rPr>
          <w:rFonts w:eastAsia="標楷體" w:hint="eastAsia"/>
          <w:sz w:val="28"/>
        </w:rPr>
        <w:t>鑑定人或其配偶、前配偶或未婚配偶，就該執行事件與當事人有共同權利、共同義務或償還義務人之關係。</w:t>
      </w:r>
    </w:p>
    <w:p w:rsidR="00434B2E" w:rsidRPr="00434B2E" w:rsidRDefault="00434B2E" w:rsidP="00434B2E">
      <w:pPr>
        <w:snapToGrid w:val="0"/>
        <w:ind w:leftChars="500" w:left="1760" w:hangingChars="200" w:hanging="560"/>
        <w:rPr>
          <w:rFonts w:eastAsia="標楷體"/>
          <w:sz w:val="28"/>
        </w:rPr>
      </w:pPr>
      <w:r w:rsidRPr="00434B2E">
        <w:rPr>
          <w:rFonts w:eastAsia="標楷體" w:hint="eastAsia"/>
          <w:sz w:val="28"/>
        </w:rPr>
        <w:t>(</w:t>
      </w:r>
      <w:r w:rsidRPr="00434B2E">
        <w:rPr>
          <w:rFonts w:eastAsia="標楷體" w:hint="eastAsia"/>
          <w:sz w:val="28"/>
        </w:rPr>
        <w:t>四</w:t>
      </w:r>
      <w:r w:rsidRPr="00434B2E">
        <w:rPr>
          <w:rFonts w:eastAsia="標楷體" w:hint="eastAsia"/>
          <w:sz w:val="28"/>
        </w:rPr>
        <w:t>)</w:t>
      </w:r>
      <w:r w:rsidRPr="00434B2E">
        <w:rPr>
          <w:rFonts w:eastAsia="標楷體" w:hint="eastAsia"/>
          <w:sz w:val="28"/>
        </w:rPr>
        <w:tab/>
      </w:r>
      <w:r w:rsidRPr="00434B2E">
        <w:rPr>
          <w:rFonts w:eastAsia="標楷體" w:hint="eastAsia"/>
          <w:sz w:val="28"/>
        </w:rPr>
        <w:t>鑑定人現為或曾為該執行事件當事人之法定代理人、家長或家屬。</w:t>
      </w:r>
    </w:p>
    <w:p w:rsidR="00434B2E" w:rsidRDefault="00434B2E" w:rsidP="00434B2E">
      <w:pPr>
        <w:snapToGrid w:val="0"/>
        <w:ind w:leftChars="500" w:left="1760" w:hangingChars="200" w:hanging="560"/>
        <w:rPr>
          <w:rFonts w:eastAsia="標楷體"/>
          <w:sz w:val="28"/>
        </w:rPr>
      </w:pPr>
      <w:r w:rsidRPr="00434B2E">
        <w:rPr>
          <w:rFonts w:eastAsia="標楷體" w:hint="eastAsia"/>
          <w:sz w:val="28"/>
        </w:rPr>
        <w:t>(</w:t>
      </w:r>
      <w:r w:rsidRPr="00434B2E">
        <w:rPr>
          <w:rFonts w:eastAsia="標楷體" w:hint="eastAsia"/>
          <w:sz w:val="28"/>
        </w:rPr>
        <w:t>五</w:t>
      </w:r>
      <w:r w:rsidRPr="00434B2E">
        <w:rPr>
          <w:rFonts w:eastAsia="標楷體" w:hint="eastAsia"/>
          <w:sz w:val="28"/>
        </w:rPr>
        <w:t>)</w:t>
      </w:r>
      <w:r w:rsidRPr="00434B2E">
        <w:rPr>
          <w:rFonts w:eastAsia="標楷體" w:hint="eastAsia"/>
          <w:sz w:val="28"/>
        </w:rPr>
        <w:tab/>
      </w:r>
      <w:r w:rsidRPr="00434B2E">
        <w:rPr>
          <w:rFonts w:eastAsia="標楷體" w:hint="eastAsia"/>
          <w:sz w:val="28"/>
        </w:rPr>
        <w:t>鑑定人於該執行事件，現為或曾為執行事件當事人之代理人或輔佐人。</w:t>
      </w:r>
    </w:p>
    <w:p w:rsidR="00307C95" w:rsidRDefault="00307C95" w:rsidP="00307C95">
      <w:pPr>
        <w:pStyle w:val="a3"/>
        <w:numPr>
          <w:ilvl w:val="0"/>
          <w:numId w:val="17"/>
        </w:numPr>
        <w:snapToGrid w:val="0"/>
        <w:ind w:leftChars="0"/>
        <w:rPr>
          <w:rFonts w:eastAsia="標楷體"/>
          <w:sz w:val="28"/>
        </w:rPr>
      </w:pPr>
      <w:r>
        <w:rPr>
          <w:rFonts w:eastAsia="標楷體" w:hint="eastAsia"/>
          <w:sz w:val="28"/>
        </w:rPr>
        <w:t>已選任選定人，法官或司法事務官認有必要時，得撤換之。</w:t>
      </w:r>
    </w:p>
    <w:p w:rsidR="00307C95" w:rsidRDefault="00307C95" w:rsidP="00307C95">
      <w:pPr>
        <w:pStyle w:val="a3"/>
        <w:numPr>
          <w:ilvl w:val="0"/>
          <w:numId w:val="17"/>
        </w:numPr>
        <w:snapToGrid w:val="0"/>
        <w:ind w:leftChars="0"/>
        <w:rPr>
          <w:rFonts w:eastAsia="標楷體"/>
          <w:sz w:val="28"/>
        </w:rPr>
      </w:pPr>
      <w:r>
        <w:rPr>
          <w:rFonts w:eastAsia="標楷體" w:hint="eastAsia"/>
          <w:sz w:val="28"/>
        </w:rPr>
        <w:t>鑑定人應依下列標準收取鑑定費用</w:t>
      </w:r>
      <w:r>
        <w:rPr>
          <w:rFonts w:eastAsia="標楷體"/>
          <w:sz w:val="28"/>
        </w:rPr>
        <w:t>(</w:t>
      </w:r>
      <w:r>
        <w:rPr>
          <w:rFonts w:eastAsia="標楷體" w:hint="eastAsia"/>
          <w:sz w:val="28"/>
        </w:rPr>
        <w:t>單位：新台幣</w:t>
      </w:r>
      <w:r>
        <w:rPr>
          <w:rFonts w:eastAsia="標楷體"/>
          <w:sz w:val="28"/>
        </w:rPr>
        <w:t>)</w:t>
      </w:r>
      <w:r>
        <w:rPr>
          <w:rFonts w:eastAsia="標楷體" w:hint="eastAsia"/>
          <w:sz w:val="28"/>
        </w:rPr>
        <w:t>：</w:t>
      </w:r>
    </w:p>
    <w:p w:rsidR="00307C95" w:rsidRDefault="00307C95" w:rsidP="00307C95">
      <w:pPr>
        <w:pStyle w:val="a3"/>
        <w:numPr>
          <w:ilvl w:val="0"/>
          <w:numId w:val="19"/>
        </w:numPr>
        <w:snapToGrid w:val="0"/>
        <w:ind w:leftChars="0"/>
        <w:rPr>
          <w:rFonts w:eastAsia="標楷體"/>
          <w:sz w:val="28"/>
        </w:rPr>
      </w:pPr>
      <w:r>
        <w:rPr>
          <w:rFonts w:eastAsia="標楷體" w:hint="eastAsia"/>
          <w:sz w:val="28"/>
        </w:rPr>
        <w:t>建物：</w:t>
      </w:r>
    </w:p>
    <w:p w:rsidR="00307C95" w:rsidRDefault="00307C95" w:rsidP="00307C95">
      <w:pPr>
        <w:pStyle w:val="a3"/>
        <w:numPr>
          <w:ilvl w:val="0"/>
          <w:numId w:val="20"/>
        </w:numPr>
        <w:snapToGrid w:val="0"/>
        <w:ind w:leftChars="0"/>
        <w:rPr>
          <w:rFonts w:eastAsia="標楷體"/>
          <w:sz w:val="28"/>
        </w:rPr>
      </w:pPr>
      <w:r>
        <w:rPr>
          <w:rFonts w:eastAsia="標楷體" w:hint="eastAsia"/>
          <w:sz w:val="28"/>
          <w:lang w:eastAsia="zh-HK"/>
        </w:rPr>
        <w:t>每筆收取新臺幣貳仟</w:t>
      </w:r>
      <w:r w:rsidR="0050370B">
        <w:rPr>
          <w:rFonts w:eastAsia="標楷體" w:hint="eastAsia"/>
          <w:sz w:val="28"/>
          <w:lang w:eastAsia="zh-HK"/>
        </w:rPr>
        <w:t>肆佰</w:t>
      </w:r>
      <w:r>
        <w:rPr>
          <w:rFonts w:eastAsia="標楷體" w:hint="eastAsia"/>
          <w:sz w:val="28"/>
          <w:lang w:eastAsia="zh-HK"/>
        </w:rPr>
        <w:t>元；如建物有二棟</w:t>
      </w:r>
      <w:r>
        <w:rPr>
          <w:rFonts w:eastAsia="標楷體"/>
          <w:sz w:val="28"/>
        </w:rPr>
        <w:t>(</w:t>
      </w:r>
      <w:r>
        <w:rPr>
          <w:rFonts w:eastAsia="標楷體" w:hint="eastAsia"/>
          <w:sz w:val="28"/>
          <w:lang w:eastAsia="zh-HK"/>
        </w:rPr>
        <w:t>間</w:t>
      </w:r>
      <w:r>
        <w:rPr>
          <w:rFonts w:eastAsia="標楷體"/>
          <w:sz w:val="28"/>
          <w:lang w:eastAsia="zh-HK"/>
        </w:rPr>
        <w:t>)</w:t>
      </w:r>
      <w:r>
        <w:rPr>
          <w:rFonts w:eastAsia="標楷體" w:hint="eastAsia"/>
          <w:sz w:val="28"/>
          <w:lang w:eastAsia="zh-HK"/>
        </w:rPr>
        <w:t>以上，而位於同社區或大樓，每增加一棟</w:t>
      </w:r>
      <w:r>
        <w:rPr>
          <w:rFonts w:eastAsia="標楷體"/>
          <w:sz w:val="28"/>
          <w:lang w:eastAsia="zh-HK"/>
        </w:rPr>
        <w:t>(</w:t>
      </w:r>
      <w:r>
        <w:rPr>
          <w:rFonts w:eastAsia="標楷體" w:hint="eastAsia"/>
          <w:sz w:val="28"/>
          <w:lang w:eastAsia="zh-HK"/>
        </w:rPr>
        <w:t>間</w:t>
      </w:r>
      <w:r>
        <w:rPr>
          <w:rFonts w:eastAsia="標楷體"/>
          <w:sz w:val="28"/>
          <w:lang w:eastAsia="zh-HK"/>
        </w:rPr>
        <w:t>)</w:t>
      </w:r>
      <w:r>
        <w:rPr>
          <w:rFonts w:eastAsia="標楷體" w:hint="eastAsia"/>
          <w:sz w:val="28"/>
          <w:lang w:eastAsia="zh-HK"/>
        </w:rPr>
        <w:t>加收新臺幣叁佰</w:t>
      </w:r>
      <w:r w:rsidR="0050370B">
        <w:rPr>
          <w:rFonts w:eastAsia="標楷體" w:hint="eastAsia"/>
          <w:sz w:val="28"/>
          <w:lang w:eastAsia="zh-HK"/>
        </w:rPr>
        <w:t>陸拾</w:t>
      </w:r>
      <w:r>
        <w:rPr>
          <w:rFonts w:eastAsia="標楷體" w:hint="eastAsia"/>
          <w:sz w:val="28"/>
          <w:lang w:eastAsia="zh-HK"/>
        </w:rPr>
        <w:t>元；其有十棟</w:t>
      </w:r>
      <w:r>
        <w:rPr>
          <w:rFonts w:eastAsia="標楷體"/>
          <w:sz w:val="28"/>
          <w:lang w:eastAsia="zh-HK"/>
        </w:rPr>
        <w:t>(</w:t>
      </w:r>
      <w:r>
        <w:rPr>
          <w:rFonts w:eastAsia="標楷體" w:hint="eastAsia"/>
          <w:sz w:val="28"/>
          <w:lang w:eastAsia="zh-HK"/>
        </w:rPr>
        <w:t>間</w:t>
      </w:r>
      <w:r>
        <w:rPr>
          <w:rFonts w:eastAsia="標楷體"/>
          <w:sz w:val="28"/>
          <w:lang w:eastAsia="zh-HK"/>
        </w:rPr>
        <w:t>)</w:t>
      </w:r>
      <w:r>
        <w:rPr>
          <w:rFonts w:eastAsia="標楷體" w:hint="eastAsia"/>
          <w:sz w:val="28"/>
          <w:lang w:eastAsia="zh-HK"/>
        </w:rPr>
        <w:t>以上，由債權人與鑑定人協議酌減費用。</w:t>
      </w:r>
    </w:p>
    <w:p w:rsidR="00307C95" w:rsidRDefault="00307C95" w:rsidP="00307C95">
      <w:pPr>
        <w:pStyle w:val="a3"/>
        <w:snapToGrid w:val="0"/>
        <w:ind w:leftChars="0" w:left="1200"/>
        <w:rPr>
          <w:rFonts w:eastAsia="標楷體"/>
          <w:sz w:val="28"/>
        </w:rPr>
      </w:pPr>
      <w:r>
        <w:rPr>
          <w:rFonts w:eastAsia="標楷體"/>
          <w:sz w:val="28"/>
        </w:rPr>
        <w:t xml:space="preserve"> 2. </w:t>
      </w:r>
      <w:r>
        <w:rPr>
          <w:rFonts w:eastAsia="標楷體" w:hint="eastAsia"/>
          <w:sz w:val="28"/>
          <w:lang w:eastAsia="zh-HK"/>
        </w:rPr>
        <w:t>建物與基地合併</w:t>
      </w:r>
      <w:r>
        <w:rPr>
          <w:rFonts w:eastAsia="標楷體" w:hint="eastAsia"/>
          <w:sz w:val="28"/>
        </w:rPr>
        <w:t>建物與基地合併鑑價時，不</w:t>
      </w:r>
      <w:r>
        <w:rPr>
          <w:rFonts w:eastAsia="標楷體" w:hint="eastAsia"/>
          <w:sz w:val="28"/>
          <w:lang w:eastAsia="zh-HK"/>
        </w:rPr>
        <w:t>論</w:t>
      </w:r>
      <w:r>
        <w:rPr>
          <w:rFonts w:eastAsia="標楷體" w:hint="eastAsia"/>
          <w:sz w:val="28"/>
        </w:rPr>
        <w:t>其基地之筆數，每</w:t>
      </w:r>
    </w:p>
    <w:p w:rsidR="0050370B" w:rsidRDefault="00307C95" w:rsidP="00307C95">
      <w:pPr>
        <w:pStyle w:val="a3"/>
        <w:snapToGrid w:val="0"/>
        <w:ind w:leftChars="0" w:left="0" w:firstLineChars="600" w:firstLine="1680"/>
        <w:rPr>
          <w:rFonts w:eastAsia="標楷體"/>
          <w:sz w:val="28"/>
        </w:rPr>
      </w:pPr>
      <w:r>
        <w:rPr>
          <w:rFonts w:eastAsia="標楷體" w:hint="eastAsia"/>
          <w:sz w:val="28"/>
        </w:rPr>
        <w:t>件</w:t>
      </w:r>
      <w:r>
        <w:rPr>
          <w:rFonts w:eastAsia="標楷體"/>
          <w:sz w:val="28"/>
        </w:rPr>
        <w:t>(</w:t>
      </w:r>
      <w:r>
        <w:rPr>
          <w:rFonts w:eastAsia="標楷體" w:hint="eastAsia"/>
          <w:sz w:val="28"/>
        </w:rPr>
        <w:t>指本院受理之同一執行事件，以下同</w:t>
      </w:r>
      <w:r>
        <w:rPr>
          <w:rFonts w:eastAsia="標楷體"/>
          <w:sz w:val="28"/>
        </w:rPr>
        <w:t>)</w:t>
      </w:r>
      <w:r>
        <w:rPr>
          <w:rFonts w:eastAsia="標楷體" w:hint="eastAsia"/>
          <w:sz w:val="28"/>
        </w:rPr>
        <w:t>鑑定費為仟</w:t>
      </w:r>
      <w:r w:rsidR="0050370B">
        <w:rPr>
          <w:rFonts w:eastAsia="標楷體" w:hint="eastAsia"/>
          <w:sz w:val="28"/>
          <w:lang w:eastAsia="zh-HK"/>
        </w:rPr>
        <w:t>陸佰</w:t>
      </w:r>
      <w:r>
        <w:rPr>
          <w:rFonts w:eastAsia="標楷體" w:hint="eastAsia"/>
          <w:sz w:val="28"/>
        </w:rPr>
        <w:t>元，如</w:t>
      </w:r>
    </w:p>
    <w:p w:rsidR="0050370B" w:rsidRDefault="00307C95" w:rsidP="00307C95">
      <w:pPr>
        <w:pStyle w:val="a3"/>
        <w:snapToGrid w:val="0"/>
        <w:ind w:leftChars="0" w:left="0" w:firstLineChars="600" w:firstLine="1680"/>
        <w:rPr>
          <w:rFonts w:eastAsia="標楷體"/>
          <w:sz w:val="28"/>
        </w:rPr>
      </w:pPr>
      <w:r>
        <w:rPr>
          <w:rFonts w:eastAsia="標楷體" w:hint="eastAsia"/>
          <w:sz w:val="28"/>
        </w:rPr>
        <w:lastRenderedPageBreak/>
        <w:t>建物有二棟</w:t>
      </w:r>
      <w:r>
        <w:rPr>
          <w:rFonts w:eastAsia="標楷體"/>
          <w:sz w:val="28"/>
        </w:rPr>
        <w:t>(</w:t>
      </w:r>
      <w:r>
        <w:rPr>
          <w:rFonts w:eastAsia="標楷體" w:hint="eastAsia"/>
          <w:sz w:val="28"/>
        </w:rPr>
        <w:t>間</w:t>
      </w:r>
      <w:r>
        <w:rPr>
          <w:rFonts w:eastAsia="標楷體"/>
          <w:sz w:val="28"/>
        </w:rPr>
        <w:t>)</w:t>
      </w:r>
      <w:r>
        <w:rPr>
          <w:rFonts w:eastAsia="標楷體" w:hint="eastAsia"/>
          <w:sz w:val="28"/>
        </w:rPr>
        <w:t>以上，</w:t>
      </w:r>
      <w:r>
        <w:rPr>
          <w:rFonts w:eastAsia="標楷體" w:hint="eastAsia"/>
          <w:sz w:val="28"/>
          <w:lang w:eastAsia="zh-HK"/>
        </w:rPr>
        <w:t>而</w:t>
      </w:r>
      <w:r>
        <w:rPr>
          <w:rFonts w:eastAsia="標楷體" w:hint="eastAsia"/>
          <w:sz w:val="28"/>
        </w:rPr>
        <w:t>位於同社區或大樓者，每增加一棟</w:t>
      </w:r>
      <w:r>
        <w:rPr>
          <w:rFonts w:eastAsia="標楷體"/>
          <w:sz w:val="28"/>
        </w:rPr>
        <w:t>(</w:t>
      </w:r>
      <w:r>
        <w:rPr>
          <w:rFonts w:eastAsia="標楷體" w:hint="eastAsia"/>
          <w:sz w:val="28"/>
        </w:rPr>
        <w:t>間</w:t>
      </w:r>
      <w:r>
        <w:rPr>
          <w:rFonts w:eastAsia="標楷體"/>
          <w:sz w:val="28"/>
        </w:rPr>
        <w:t>)</w:t>
      </w:r>
      <w:r>
        <w:rPr>
          <w:rFonts w:eastAsia="標楷體" w:hint="eastAsia"/>
          <w:sz w:val="28"/>
        </w:rPr>
        <w:t>，</w:t>
      </w:r>
    </w:p>
    <w:p w:rsidR="0050370B" w:rsidRDefault="00307C95" w:rsidP="0050370B">
      <w:pPr>
        <w:pStyle w:val="a3"/>
        <w:snapToGrid w:val="0"/>
        <w:ind w:leftChars="0" w:left="0" w:firstLineChars="600" w:firstLine="1680"/>
        <w:rPr>
          <w:rFonts w:eastAsia="標楷體"/>
          <w:sz w:val="28"/>
          <w:lang w:eastAsia="zh-HK"/>
        </w:rPr>
      </w:pPr>
      <w:r>
        <w:rPr>
          <w:rFonts w:eastAsia="標楷體" w:hint="eastAsia"/>
          <w:sz w:val="28"/>
        </w:rPr>
        <w:t>加計</w:t>
      </w:r>
      <w:r w:rsidR="0050370B">
        <w:rPr>
          <w:rFonts w:eastAsia="標楷體" w:hint="eastAsia"/>
          <w:sz w:val="28"/>
          <w:lang w:eastAsia="zh-HK"/>
        </w:rPr>
        <w:t>肆</w:t>
      </w:r>
      <w:r>
        <w:rPr>
          <w:rFonts w:eastAsia="標楷體" w:hint="eastAsia"/>
          <w:sz w:val="28"/>
        </w:rPr>
        <w:t>佰</w:t>
      </w:r>
      <w:r w:rsidR="0050370B">
        <w:rPr>
          <w:rFonts w:eastAsia="標楷體" w:hint="eastAsia"/>
          <w:sz w:val="28"/>
          <w:lang w:eastAsia="zh-HK"/>
        </w:rPr>
        <w:t>叁拾</w:t>
      </w:r>
      <w:r>
        <w:rPr>
          <w:rFonts w:eastAsia="標楷體" w:hint="eastAsia"/>
          <w:sz w:val="28"/>
        </w:rPr>
        <w:t>元；</w:t>
      </w:r>
      <w:r>
        <w:rPr>
          <w:rFonts w:eastAsia="標楷體" w:hint="eastAsia"/>
          <w:sz w:val="28"/>
          <w:lang w:eastAsia="zh-HK"/>
        </w:rPr>
        <w:t>其有十棟</w:t>
      </w:r>
      <w:r>
        <w:rPr>
          <w:rFonts w:eastAsia="標楷體"/>
          <w:sz w:val="28"/>
          <w:lang w:eastAsia="zh-HK"/>
        </w:rPr>
        <w:t>(</w:t>
      </w:r>
      <w:r>
        <w:rPr>
          <w:rFonts w:eastAsia="標楷體" w:hint="eastAsia"/>
          <w:sz w:val="28"/>
          <w:lang w:eastAsia="zh-HK"/>
        </w:rPr>
        <w:t>間</w:t>
      </w:r>
      <w:r>
        <w:rPr>
          <w:rFonts w:eastAsia="標楷體"/>
          <w:sz w:val="28"/>
          <w:lang w:eastAsia="zh-HK"/>
        </w:rPr>
        <w:t>)</w:t>
      </w:r>
      <w:r>
        <w:rPr>
          <w:rFonts w:eastAsia="標楷體" w:hint="eastAsia"/>
          <w:sz w:val="28"/>
          <w:lang w:eastAsia="zh-HK"/>
        </w:rPr>
        <w:t>以上，由債權人與鑑定人協議酌減</w:t>
      </w:r>
    </w:p>
    <w:p w:rsidR="00307C95" w:rsidRDefault="00307C95" w:rsidP="0050370B">
      <w:pPr>
        <w:pStyle w:val="a3"/>
        <w:snapToGrid w:val="0"/>
        <w:ind w:leftChars="0" w:left="0" w:firstLineChars="600" w:firstLine="1680"/>
        <w:rPr>
          <w:rFonts w:eastAsia="標楷體"/>
          <w:sz w:val="28"/>
        </w:rPr>
      </w:pPr>
      <w:r>
        <w:rPr>
          <w:rFonts w:eastAsia="標楷體" w:hint="eastAsia"/>
          <w:sz w:val="28"/>
          <w:lang w:eastAsia="zh-HK"/>
        </w:rPr>
        <w:t>費用</w:t>
      </w:r>
      <w:r>
        <w:rPr>
          <w:rFonts w:eastAsia="標楷體" w:hint="eastAsia"/>
          <w:sz w:val="28"/>
        </w:rPr>
        <w:t>。</w:t>
      </w:r>
    </w:p>
    <w:p w:rsidR="00307C95" w:rsidRDefault="00307C95" w:rsidP="00307C95">
      <w:pPr>
        <w:snapToGrid w:val="0"/>
        <w:ind w:left="1680" w:hangingChars="600" w:hanging="1680"/>
        <w:rPr>
          <w:rFonts w:eastAsia="標楷體"/>
          <w:sz w:val="28"/>
        </w:rPr>
      </w:pPr>
      <w:r>
        <w:rPr>
          <w:rFonts w:eastAsia="標楷體"/>
          <w:sz w:val="28"/>
        </w:rPr>
        <w:t xml:space="preserve">          3.</w:t>
      </w:r>
      <w:r>
        <w:rPr>
          <w:rFonts w:eastAsia="標楷體" w:hint="eastAsia"/>
          <w:sz w:val="28"/>
        </w:rPr>
        <w:t>公共設施、</w:t>
      </w:r>
      <w:r>
        <w:rPr>
          <w:rFonts w:eastAsia="標楷體" w:hint="eastAsia"/>
          <w:sz w:val="28"/>
          <w:lang w:eastAsia="zh-HK"/>
        </w:rPr>
        <w:t>本建物</w:t>
      </w:r>
      <w:r>
        <w:rPr>
          <w:rFonts w:eastAsia="標楷體" w:hint="eastAsia"/>
          <w:sz w:val="28"/>
        </w:rPr>
        <w:t>附屬</w:t>
      </w:r>
      <w:r>
        <w:rPr>
          <w:rFonts w:eastAsia="標楷體" w:hint="eastAsia"/>
          <w:sz w:val="28"/>
          <w:lang w:eastAsia="zh-HK"/>
        </w:rPr>
        <w:t>之</w:t>
      </w:r>
      <w:r>
        <w:rPr>
          <w:rFonts w:eastAsia="標楷體" w:hint="eastAsia"/>
          <w:sz w:val="28"/>
        </w:rPr>
        <w:t>建物、</w:t>
      </w:r>
      <w:r>
        <w:rPr>
          <w:rFonts w:eastAsia="標楷體" w:hint="eastAsia"/>
          <w:sz w:val="28"/>
          <w:lang w:eastAsia="zh-HK"/>
        </w:rPr>
        <w:t>主建之</w:t>
      </w:r>
      <w:r>
        <w:rPr>
          <w:rFonts w:eastAsia="標楷體" w:hint="eastAsia"/>
          <w:sz w:val="28"/>
        </w:rPr>
        <w:t>增建</w:t>
      </w:r>
      <w:r>
        <w:rPr>
          <w:rFonts w:eastAsia="標楷體" w:hint="eastAsia"/>
          <w:sz w:val="28"/>
          <w:lang w:eastAsia="zh-HK"/>
        </w:rPr>
        <w:t>面積</w:t>
      </w:r>
      <w:r>
        <w:rPr>
          <w:rFonts w:eastAsia="標楷體" w:hint="eastAsia"/>
          <w:sz w:val="28"/>
        </w:rPr>
        <w:t>、地下室停車空間，不另</w:t>
      </w:r>
      <w:r>
        <w:rPr>
          <w:rFonts w:eastAsia="標楷體" w:hint="eastAsia"/>
          <w:sz w:val="28"/>
          <w:lang w:eastAsia="zh-HK"/>
        </w:rPr>
        <w:t>外加收</w:t>
      </w:r>
      <w:r>
        <w:rPr>
          <w:rFonts w:eastAsia="標楷體" w:hint="eastAsia"/>
          <w:sz w:val="28"/>
        </w:rPr>
        <w:t>鑑定費</w:t>
      </w:r>
      <w:r>
        <w:rPr>
          <w:rFonts w:eastAsia="標楷體" w:hint="eastAsia"/>
          <w:sz w:val="28"/>
          <w:lang w:eastAsia="zh-HK"/>
        </w:rPr>
        <w:t>用</w:t>
      </w:r>
      <w:r>
        <w:rPr>
          <w:rFonts w:eastAsia="標楷體" w:hint="eastAsia"/>
          <w:sz w:val="28"/>
        </w:rPr>
        <w:t>。</w:t>
      </w:r>
      <w:r>
        <w:rPr>
          <w:rFonts w:eastAsia="標楷體" w:hint="eastAsia"/>
          <w:sz w:val="28"/>
          <w:lang w:eastAsia="zh-HK"/>
        </w:rPr>
        <w:t>但單獨就該部分鑑定者，不在此限。惟如原漏未鑑估而追加鑑定者，即不得請求追加補繳</w:t>
      </w:r>
      <w:r>
        <w:rPr>
          <w:rFonts w:eastAsia="標楷體" w:hint="eastAsia"/>
          <w:sz w:val="28"/>
        </w:rPr>
        <w:t>鑑定</w:t>
      </w:r>
      <w:r>
        <w:rPr>
          <w:rFonts w:eastAsia="標楷體" w:hint="eastAsia"/>
          <w:sz w:val="28"/>
          <w:lang w:eastAsia="zh-HK"/>
        </w:rPr>
        <w:t>費</w:t>
      </w:r>
      <w:r>
        <w:rPr>
          <w:rFonts w:eastAsia="標楷體" w:hint="eastAsia"/>
          <w:sz w:val="28"/>
        </w:rPr>
        <w:t>。</w:t>
      </w:r>
    </w:p>
    <w:p w:rsidR="0050370B" w:rsidRDefault="00307C95" w:rsidP="00307C95">
      <w:pPr>
        <w:snapToGrid w:val="0"/>
        <w:rPr>
          <w:rFonts w:eastAsia="標楷體"/>
          <w:sz w:val="28"/>
          <w:lang w:eastAsia="zh-HK"/>
        </w:rPr>
      </w:pPr>
      <w:r>
        <w:rPr>
          <w:rFonts w:eastAsia="標楷體"/>
          <w:sz w:val="28"/>
        </w:rPr>
        <w:t xml:space="preserve">       (</w:t>
      </w:r>
      <w:r>
        <w:rPr>
          <w:rFonts w:eastAsia="標楷體" w:hint="eastAsia"/>
          <w:sz w:val="28"/>
        </w:rPr>
        <w:t>二</w:t>
      </w:r>
      <w:r>
        <w:rPr>
          <w:rFonts w:eastAsia="標楷體"/>
          <w:sz w:val="28"/>
        </w:rPr>
        <w:t>)</w:t>
      </w:r>
      <w:r>
        <w:rPr>
          <w:rFonts w:eastAsia="標楷體" w:hint="eastAsia"/>
          <w:sz w:val="28"/>
        </w:rPr>
        <w:t>土地：囑託鑑定之土地在二筆以內者，每件鑑定費為壹仟</w:t>
      </w:r>
      <w:r w:rsidR="0050370B">
        <w:rPr>
          <w:rFonts w:eastAsia="標楷體" w:hint="eastAsia"/>
          <w:sz w:val="28"/>
          <w:lang w:eastAsia="zh-HK"/>
        </w:rPr>
        <w:t>肆</w:t>
      </w:r>
      <w:r>
        <w:rPr>
          <w:rFonts w:eastAsia="標楷體" w:hint="eastAsia"/>
          <w:sz w:val="28"/>
        </w:rPr>
        <w:t>佰</w:t>
      </w:r>
      <w:r w:rsidR="0050370B">
        <w:rPr>
          <w:rFonts w:eastAsia="標楷體" w:hint="eastAsia"/>
          <w:sz w:val="28"/>
          <w:lang w:eastAsia="zh-HK"/>
        </w:rPr>
        <w:t>肆拾</w:t>
      </w:r>
    </w:p>
    <w:p w:rsidR="0050370B" w:rsidRDefault="00307C95" w:rsidP="0050370B">
      <w:pPr>
        <w:snapToGrid w:val="0"/>
        <w:ind w:firstLineChars="500" w:firstLine="1400"/>
        <w:rPr>
          <w:rFonts w:eastAsia="標楷體"/>
          <w:sz w:val="28"/>
          <w:lang w:eastAsia="zh-HK"/>
        </w:rPr>
      </w:pPr>
      <w:r>
        <w:rPr>
          <w:rFonts w:eastAsia="標楷體" w:hint="eastAsia"/>
          <w:sz w:val="28"/>
        </w:rPr>
        <w:t>元，每增加一筆，加計</w:t>
      </w:r>
      <w:r w:rsidR="0050370B">
        <w:rPr>
          <w:rFonts w:eastAsia="標楷體" w:hint="eastAsia"/>
          <w:sz w:val="28"/>
          <w:lang w:eastAsia="zh-HK"/>
        </w:rPr>
        <w:t>柒佰貳拾</w:t>
      </w:r>
      <w:r>
        <w:rPr>
          <w:rFonts w:eastAsia="標楷體" w:hint="eastAsia"/>
          <w:sz w:val="28"/>
        </w:rPr>
        <w:t>元。如囑託鑑定之土地</w:t>
      </w:r>
      <w:r>
        <w:rPr>
          <w:rFonts w:eastAsia="標楷體" w:hint="eastAsia"/>
          <w:sz w:val="28"/>
          <w:lang w:eastAsia="zh-HK"/>
        </w:rPr>
        <w:t>均相鄰或送</w:t>
      </w:r>
    </w:p>
    <w:p w:rsidR="00307C95" w:rsidRDefault="00307C95" w:rsidP="00307C95">
      <w:pPr>
        <w:snapToGrid w:val="0"/>
        <w:ind w:firstLineChars="500" w:firstLine="1400"/>
        <w:rPr>
          <w:rFonts w:eastAsia="標楷體"/>
          <w:sz w:val="28"/>
        </w:rPr>
      </w:pPr>
      <w:r>
        <w:rPr>
          <w:rFonts w:eastAsia="標楷體" w:hint="eastAsia"/>
          <w:sz w:val="28"/>
          <w:lang w:eastAsia="zh-HK"/>
        </w:rPr>
        <w:t>鑑估</w:t>
      </w:r>
      <w:r w:rsidR="0050370B">
        <w:rPr>
          <w:rFonts w:eastAsia="標楷體" w:hint="eastAsia"/>
          <w:sz w:val="28"/>
          <w:lang w:eastAsia="zh-HK"/>
        </w:rPr>
        <w:t>之</w:t>
      </w:r>
      <w:r>
        <w:rPr>
          <w:rFonts w:eastAsia="標楷體" w:hint="eastAsia"/>
          <w:sz w:val="28"/>
          <w:lang w:eastAsia="zh-HK"/>
        </w:rPr>
        <w:t>土地有</w:t>
      </w:r>
      <w:r>
        <w:rPr>
          <w:rFonts w:eastAsia="標楷體" w:hint="eastAsia"/>
          <w:sz w:val="28"/>
        </w:rPr>
        <w:t>十筆以上者，由</w:t>
      </w:r>
      <w:r>
        <w:rPr>
          <w:rFonts w:eastAsia="標楷體" w:hint="eastAsia"/>
          <w:sz w:val="28"/>
          <w:lang w:eastAsia="zh-HK"/>
        </w:rPr>
        <w:t>債權人與鑑</w:t>
      </w:r>
      <w:r>
        <w:rPr>
          <w:rFonts w:eastAsia="標楷體" w:hint="eastAsia"/>
          <w:sz w:val="28"/>
        </w:rPr>
        <w:t>定人協議酌減</w:t>
      </w:r>
      <w:r>
        <w:rPr>
          <w:rFonts w:eastAsia="標楷體" w:hint="eastAsia"/>
          <w:sz w:val="28"/>
          <w:lang w:eastAsia="zh-HK"/>
        </w:rPr>
        <w:t>費用</w:t>
      </w:r>
      <w:r>
        <w:rPr>
          <w:rFonts w:eastAsia="標楷體" w:hint="eastAsia"/>
          <w:sz w:val="28"/>
        </w:rPr>
        <w:t>。</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三</w:t>
      </w:r>
      <w:r>
        <w:rPr>
          <w:rFonts w:eastAsia="標楷體"/>
          <w:sz w:val="28"/>
        </w:rPr>
        <w:t>)</w:t>
      </w:r>
      <w:r>
        <w:rPr>
          <w:rFonts w:eastAsia="標楷體" w:hint="eastAsia"/>
          <w:sz w:val="28"/>
        </w:rPr>
        <w:t>土地上之農作物：同一筆土地上或相鄰多筆土地上之農林作物，種</w:t>
      </w:r>
    </w:p>
    <w:p w:rsidR="0050370B" w:rsidRDefault="00307C95" w:rsidP="00307C95">
      <w:pPr>
        <w:snapToGrid w:val="0"/>
        <w:rPr>
          <w:rFonts w:eastAsia="標楷體"/>
          <w:sz w:val="28"/>
        </w:rPr>
      </w:pPr>
      <w:r>
        <w:rPr>
          <w:rFonts w:eastAsia="標楷體"/>
          <w:sz w:val="28"/>
        </w:rPr>
        <w:t xml:space="preserve">          </w:t>
      </w:r>
      <w:r>
        <w:rPr>
          <w:rFonts w:eastAsia="標楷體" w:hint="eastAsia"/>
          <w:sz w:val="28"/>
        </w:rPr>
        <w:t>類在二種以內者，每件鑑定費用為壹仟</w:t>
      </w:r>
      <w:r w:rsidR="0050370B">
        <w:rPr>
          <w:rFonts w:eastAsia="標楷體" w:hint="eastAsia"/>
          <w:sz w:val="28"/>
          <w:lang w:eastAsia="zh-HK"/>
        </w:rPr>
        <w:t>肆</w:t>
      </w:r>
      <w:r>
        <w:rPr>
          <w:rFonts w:eastAsia="標楷體" w:hint="eastAsia"/>
          <w:sz w:val="28"/>
        </w:rPr>
        <w:t>佰</w:t>
      </w:r>
      <w:r w:rsidR="0050370B">
        <w:rPr>
          <w:rFonts w:eastAsia="標楷體" w:hint="eastAsia"/>
          <w:sz w:val="28"/>
          <w:lang w:eastAsia="zh-HK"/>
        </w:rPr>
        <w:t>肆拾</w:t>
      </w:r>
      <w:r>
        <w:rPr>
          <w:rFonts w:eastAsia="標楷體" w:hint="eastAsia"/>
          <w:sz w:val="28"/>
        </w:rPr>
        <w:t>元，在三種以上者，</w:t>
      </w:r>
    </w:p>
    <w:p w:rsidR="00307C95" w:rsidRDefault="00307C95" w:rsidP="0050370B">
      <w:pPr>
        <w:snapToGrid w:val="0"/>
        <w:ind w:firstLineChars="500" w:firstLine="1400"/>
        <w:rPr>
          <w:rFonts w:eastAsia="標楷體"/>
          <w:sz w:val="28"/>
        </w:rPr>
      </w:pPr>
      <w:r>
        <w:rPr>
          <w:rFonts w:eastAsia="標楷體" w:hint="eastAsia"/>
          <w:sz w:val="28"/>
        </w:rPr>
        <w:t>每</w:t>
      </w:r>
      <w:r w:rsidR="0050370B">
        <w:rPr>
          <w:rFonts w:eastAsia="標楷體" w:hint="eastAsia"/>
          <w:sz w:val="28"/>
          <w:lang w:eastAsia="zh-HK"/>
        </w:rPr>
        <w:t>件</w:t>
      </w:r>
      <w:r>
        <w:rPr>
          <w:rFonts w:eastAsia="標楷體" w:hint="eastAsia"/>
          <w:sz w:val="28"/>
        </w:rPr>
        <w:t>鑑定費用為</w:t>
      </w:r>
      <w:r w:rsidR="0050370B">
        <w:rPr>
          <w:rFonts w:eastAsia="標楷體" w:hint="eastAsia"/>
          <w:sz w:val="28"/>
          <w:lang w:eastAsia="zh-HK"/>
        </w:rPr>
        <w:t>貳</w:t>
      </w:r>
      <w:r>
        <w:rPr>
          <w:rFonts w:eastAsia="標楷體" w:hint="eastAsia"/>
          <w:sz w:val="28"/>
        </w:rPr>
        <w:t>仟</w:t>
      </w:r>
      <w:r w:rsidR="0050370B">
        <w:rPr>
          <w:rFonts w:eastAsia="標楷體" w:hint="eastAsia"/>
          <w:sz w:val="28"/>
          <w:lang w:eastAsia="zh-HK"/>
        </w:rPr>
        <w:t>壹</w:t>
      </w:r>
      <w:r>
        <w:rPr>
          <w:rFonts w:eastAsia="標楷體" w:hint="eastAsia"/>
          <w:sz w:val="28"/>
        </w:rPr>
        <w:t>佰</w:t>
      </w:r>
      <w:r w:rsidR="0050370B">
        <w:rPr>
          <w:rFonts w:eastAsia="標楷體" w:hint="eastAsia"/>
          <w:sz w:val="28"/>
          <w:lang w:eastAsia="zh-HK"/>
        </w:rPr>
        <w:t>陸</w:t>
      </w:r>
      <w:r w:rsidR="0096694E">
        <w:rPr>
          <w:rFonts w:eastAsia="標楷體" w:hint="eastAsia"/>
          <w:sz w:val="28"/>
          <w:lang w:eastAsia="zh-HK"/>
        </w:rPr>
        <w:t>拾</w:t>
      </w:r>
      <w:r>
        <w:rPr>
          <w:rFonts w:eastAsia="標楷體" w:hint="eastAsia"/>
          <w:sz w:val="28"/>
        </w:rPr>
        <w:t>元。</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四</w:t>
      </w:r>
      <w:r>
        <w:rPr>
          <w:rFonts w:eastAsia="標楷體"/>
          <w:sz w:val="28"/>
        </w:rPr>
        <w:t>)</w:t>
      </w:r>
      <w:r w:rsidR="0050370B">
        <w:rPr>
          <w:rFonts w:eastAsia="標楷體" w:hint="eastAsia"/>
          <w:sz w:val="28"/>
        </w:rPr>
        <w:t>動產：每</w:t>
      </w:r>
      <w:r w:rsidR="004C448C">
        <w:rPr>
          <w:rFonts w:eastAsia="標楷體" w:hint="eastAsia"/>
          <w:sz w:val="28"/>
          <w:lang w:eastAsia="zh-HK"/>
        </w:rPr>
        <w:t>件</w:t>
      </w:r>
      <w:r>
        <w:rPr>
          <w:rFonts w:eastAsia="標楷體" w:hint="eastAsia"/>
          <w:sz w:val="28"/>
        </w:rPr>
        <w:t>鑑定費用為壹仟貳佰元。但性質特殊、種類繁多、數量</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龐大，須特殊專業從事鑑定或費用時者，得由當事人與鑑定人協議</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定之。</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五</w:t>
      </w:r>
      <w:r>
        <w:rPr>
          <w:rFonts w:eastAsia="標楷體"/>
          <w:sz w:val="28"/>
        </w:rPr>
        <w:t>)</w:t>
      </w:r>
      <w:r>
        <w:rPr>
          <w:rFonts w:eastAsia="標楷體" w:hint="eastAsia"/>
          <w:sz w:val="28"/>
        </w:rPr>
        <w:t>有價證券及其他無體財產權：鑑定費用由當事人與鑑定人協議定</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之。</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六</w:t>
      </w:r>
      <w:r>
        <w:rPr>
          <w:rFonts w:eastAsia="標楷體"/>
          <w:sz w:val="28"/>
        </w:rPr>
        <w:t>)</w:t>
      </w:r>
      <w:r>
        <w:rPr>
          <w:rFonts w:eastAsia="標楷體" w:hint="eastAsia"/>
          <w:sz w:val="28"/>
        </w:rPr>
        <w:t>稅金及規費之負擔：</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稅金應由鑑定人自行負擔，不得另計費用。</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囑託鑑定之土地、建物未逾十筆者，每件加計規費</w:t>
      </w:r>
      <w:r>
        <w:rPr>
          <w:rFonts w:eastAsia="標楷體"/>
          <w:sz w:val="28"/>
        </w:rPr>
        <w:t>(</w:t>
      </w:r>
      <w:r>
        <w:rPr>
          <w:rFonts w:eastAsia="標楷體" w:hint="eastAsia"/>
          <w:sz w:val="28"/>
        </w:rPr>
        <w:t>申請土地、建物</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登記謄本、地籍圖謄本、建物測量成果圖、使用分區證明等費用</w:t>
      </w:r>
      <w:r>
        <w:rPr>
          <w:rFonts w:eastAsia="標楷體"/>
          <w:sz w:val="28"/>
        </w:rPr>
        <w:t>)</w:t>
      </w:r>
      <w:r w:rsidR="0050370B">
        <w:rPr>
          <w:rFonts w:eastAsia="標楷體" w:hint="eastAsia"/>
          <w:sz w:val="28"/>
          <w:lang w:eastAsia="zh-HK"/>
        </w:rPr>
        <w:t>肆</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佰</w:t>
      </w:r>
      <w:r w:rsidR="0050370B">
        <w:rPr>
          <w:rFonts w:eastAsia="標楷體" w:hint="eastAsia"/>
          <w:sz w:val="28"/>
          <w:lang w:eastAsia="zh-HK"/>
        </w:rPr>
        <w:t>叁</w:t>
      </w:r>
      <w:r>
        <w:rPr>
          <w:rFonts w:eastAsia="標楷體" w:hint="eastAsia"/>
          <w:sz w:val="28"/>
        </w:rPr>
        <w:t>拾元。超過十筆者，由當事人與鑑定人協議定之。</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七</w:t>
      </w:r>
      <w:r>
        <w:rPr>
          <w:rFonts w:eastAsia="標楷體"/>
          <w:sz w:val="28"/>
        </w:rPr>
        <w:t>)</w:t>
      </w:r>
      <w:r>
        <w:rPr>
          <w:rFonts w:eastAsia="標楷體" w:hint="eastAsia"/>
          <w:sz w:val="28"/>
        </w:rPr>
        <w:t>交通費：每件</w:t>
      </w:r>
      <w:r w:rsidR="0050370B">
        <w:rPr>
          <w:rFonts w:eastAsia="標楷體" w:hint="eastAsia"/>
          <w:sz w:val="28"/>
          <w:lang w:eastAsia="zh-HK"/>
        </w:rPr>
        <w:t>壹仟貳佰</w:t>
      </w:r>
      <w:r>
        <w:rPr>
          <w:rFonts w:eastAsia="標楷體" w:hint="eastAsia"/>
          <w:sz w:val="28"/>
        </w:rPr>
        <w:t>元，如鑑定標的位於北門區、學甲區、鹽水</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區、新營區、柳營區、下營區、六甲區、官田區、大內區、左鎮區、</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龍崎區者，每件壹仟</w:t>
      </w:r>
      <w:r w:rsidR="0050370B">
        <w:rPr>
          <w:rFonts w:eastAsia="標楷體" w:hint="eastAsia"/>
          <w:sz w:val="28"/>
          <w:lang w:eastAsia="zh-HK"/>
        </w:rPr>
        <w:t>陸</w:t>
      </w:r>
      <w:r>
        <w:rPr>
          <w:rFonts w:eastAsia="標楷體" w:hint="eastAsia"/>
          <w:sz w:val="28"/>
        </w:rPr>
        <w:t>佰元；如位於後壁區、白河區、東山區、楠</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西區、玉井區、南化區者，每件</w:t>
      </w:r>
      <w:r w:rsidR="0050370B">
        <w:rPr>
          <w:rFonts w:eastAsia="標楷體" w:hint="eastAsia"/>
          <w:sz w:val="28"/>
          <w:lang w:eastAsia="zh-HK"/>
        </w:rPr>
        <w:t>貳</w:t>
      </w:r>
      <w:r>
        <w:rPr>
          <w:rFonts w:eastAsia="標楷體" w:hint="eastAsia"/>
          <w:sz w:val="28"/>
        </w:rPr>
        <w:t>仟元。</w:t>
      </w:r>
    </w:p>
    <w:p w:rsidR="006559B9" w:rsidRDefault="00307C95" w:rsidP="00307C95">
      <w:pPr>
        <w:snapToGrid w:val="0"/>
        <w:jc w:val="both"/>
        <w:rPr>
          <w:rFonts w:eastAsia="標楷體"/>
          <w:sz w:val="28"/>
        </w:rPr>
      </w:pPr>
      <w:r>
        <w:rPr>
          <w:rFonts w:eastAsia="標楷體"/>
          <w:sz w:val="28"/>
        </w:rPr>
        <w:t xml:space="preserve">       (</w:t>
      </w:r>
      <w:r>
        <w:rPr>
          <w:rFonts w:eastAsia="標楷體" w:hint="eastAsia"/>
          <w:sz w:val="28"/>
        </w:rPr>
        <w:t>八</w:t>
      </w:r>
      <w:r>
        <w:rPr>
          <w:rFonts w:eastAsia="標楷體"/>
          <w:sz w:val="28"/>
        </w:rPr>
        <w:t>)</w:t>
      </w:r>
      <w:r>
        <w:rPr>
          <w:rFonts w:eastAsia="標楷體" w:hint="eastAsia"/>
          <w:sz w:val="28"/>
        </w:rPr>
        <w:t>副本費：依本院通知應提出鑑定書副本者，每一份</w:t>
      </w:r>
      <w:r w:rsidR="006C1C74">
        <w:rPr>
          <w:rFonts w:eastAsia="標楷體" w:hint="eastAsia"/>
          <w:sz w:val="28"/>
        </w:rPr>
        <w:t>副本加計新台幣</w:t>
      </w:r>
    </w:p>
    <w:p w:rsidR="00307C95" w:rsidRDefault="006C1C74" w:rsidP="006559B9">
      <w:pPr>
        <w:snapToGrid w:val="0"/>
        <w:ind w:firstLineChars="500" w:firstLine="1400"/>
        <w:jc w:val="both"/>
        <w:rPr>
          <w:rFonts w:eastAsia="標楷體"/>
          <w:sz w:val="28"/>
        </w:rPr>
      </w:pPr>
      <w:r>
        <w:rPr>
          <w:rFonts w:eastAsia="標楷體" w:hint="eastAsia"/>
          <w:sz w:val="28"/>
          <w:lang w:eastAsia="zh-HK"/>
        </w:rPr>
        <w:t>叁</w:t>
      </w:r>
      <w:r w:rsidR="00307C95">
        <w:rPr>
          <w:rFonts w:eastAsia="標楷體" w:hint="eastAsia"/>
          <w:sz w:val="28"/>
        </w:rPr>
        <w:t>佰</w:t>
      </w:r>
      <w:r w:rsidR="0050370B">
        <w:rPr>
          <w:rFonts w:eastAsia="標楷體" w:hint="eastAsia"/>
          <w:sz w:val="28"/>
          <w:lang w:eastAsia="zh-HK"/>
        </w:rPr>
        <w:t>陸拾</w:t>
      </w:r>
      <w:r w:rsidR="00307C95">
        <w:rPr>
          <w:rFonts w:eastAsia="標楷體" w:hint="eastAsia"/>
          <w:sz w:val="28"/>
        </w:rPr>
        <w:t>元。</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前項</w:t>
      </w:r>
      <w:r>
        <w:rPr>
          <w:rFonts w:eastAsia="標楷體" w:hint="eastAsia"/>
          <w:sz w:val="28"/>
          <w:lang w:eastAsia="zh-HK"/>
        </w:rPr>
        <w:t>第一款、</w:t>
      </w:r>
      <w:r>
        <w:rPr>
          <w:rFonts w:eastAsia="標楷體" w:hint="eastAsia"/>
          <w:sz w:val="28"/>
        </w:rPr>
        <w:t>第二款、第四款至六款協議不成者，債權人得向法院</w:t>
      </w:r>
    </w:p>
    <w:p w:rsidR="00307C95" w:rsidRDefault="00307C95" w:rsidP="00307C95">
      <w:pPr>
        <w:snapToGrid w:val="0"/>
        <w:ind w:firstLineChars="500" w:firstLine="1400"/>
        <w:jc w:val="both"/>
        <w:rPr>
          <w:rFonts w:eastAsia="標楷體"/>
          <w:sz w:val="28"/>
        </w:rPr>
      </w:pPr>
      <w:r>
        <w:rPr>
          <w:rFonts w:eastAsia="標楷體" w:hint="eastAsia"/>
          <w:sz w:val="28"/>
        </w:rPr>
        <w:t>聲請改由其他鑑定人鑑定。</w:t>
      </w:r>
    </w:p>
    <w:p w:rsidR="00307C95" w:rsidRDefault="00307C95" w:rsidP="00307C95">
      <w:pPr>
        <w:pStyle w:val="a3"/>
        <w:numPr>
          <w:ilvl w:val="0"/>
          <w:numId w:val="17"/>
        </w:numPr>
        <w:snapToGrid w:val="0"/>
        <w:ind w:leftChars="0"/>
        <w:jc w:val="both"/>
        <w:rPr>
          <w:rFonts w:eastAsia="標楷體"/>
          <w:sz w:val="28"/>
        </w:rPr>
      </w:pPr>
      <w:r>
        <w:rPr>
          <w:rFonts w:eastAsia="標楷體" w:hint="eastAsia"/>
          <w:sz w:val="28"/>
        </w:rPr>
        <w:t>鑑定人之日費、旅費、報酬及其他費用，均併計於鑑定費內，</w:t>
      </w:r>
      <w:r>
        <w:rPr>
          <w:rFonts w:eastAsia="標楷體" w:hint="eastAsia"/>
          <w:sz w:val="28"/>
          <w:lang w:eastAsia="zh-HK"/>
        </w:rPr>
        <w:t>不得另行收取</w:t>
      </w:r>
      <w:r>
        <w:rPr>
          <w:rFonts w:eastAsia="標楷體" w:hint="eastAsia"/>
          <w:sz w:val="28"/>
        </w:rPr>
        <w:t>。</w:t>
      </w:r>
    </w:p>
    <w:p w:rsidR="00307C95" w:rsidRDefault="00307C95" w:rsidP="00307C95">
      <w:pPr>
        <w:pStyle w:val="a3"/>
        <w:snapToGrid w:val="0"/>
        <w:ind w:leftChars="0" w:left="1005"/>
        <w:jc w:val="both"/>
        <w:rPr>
          <w:rFonts w:eastAsia="標楷體"/>
          <w:sz w:val="28"/>
        </w:rPr>
      </w:pPr>
      <w:r>
        <w:rPr>
          <w:rFonts w:eastAsia="標楷體" w:hint="eastAsia"/>
          <w:sz w:val="28"/>
        </w:rPr>
        <w:t>鑑定人應於鑑定前，向</w:t>
      </w:r>
      <w:r>
        <w:rPr>
          <w:rFonts w:eastAsia="標楷體" w:hint="eastAsia"/>
          <w:sz w:val="28"/>
          <w:lang w:eastAsia="zh-HK"/>
        </w:rPr>
        <w:t>法</w:t>
      </w:r>
      <w:r>
        <w:rPr>
          <w:rFonts w:eastAsia="標楷體" w:hint="eastAsia"/>
          <w:sz w:val="28"/>
        </w:rPr>
        <w:t>院指定繳納之人收取，不得向本院請求。</w:t>
      </w:r>
    </w:p>
    <w:p w:rsidR="00307C95" w:rsidRDefault="00307C95" w:rsidP="00307C95">
      <w:pPr>
        <w:pStyle w:val="a3"/>
        <w:numPr>
          <w:ilvl w:val="0"/>
          <w:numId w:val="17"/>
        </w:numPr>
        <w:snapToGrid w:val="0"/>
        <w:ind w:leftChars="0"/>
        <w:jc w:val="both"/>
        <w:rPr>
          <w:rFonts w:eastAsia="標楷體"/>
          <w:sz w:val="28"/>
        </w:rPr>
      </w:pPr>
      <w:r>
        <w:rPr>
          <w:rFonts w:eastAsia="標楷體" w:hint="eastAsia"/>
          <w:sz w:val="28"/>
        </w:rPr>
        <w:t>經本院指定繳納鑑定費用之當事人，如未於五日內依規定繳納鑑定費用者，鑑定人應即以書狀向本院承辦股陳報。鑑定人於當事人依規繳鑑定費後，應於十五日赴現場實地勘估，並於勘估後十日內作成鑑定書送交本院。</w:t>
      </w:r>
    </w:p>
    <w:p w:rsidR="00307C95" w:rsidRDefault="00307C95" w:rsidP="00307C95">
      <w:pPr>
        <w:snapToGrid w:val="0"/>
        <w:jc w:val="both"/>
        <w:rPr>
          <w:rFonts w:eastAsia="標楷體"/>
          <w:sz w:val="28"/>
        </w:rPr>
      </w:pPr>
      <w:r>
        <w:rPr>
          <w:rFonts w:eastAsia="標楷體" w:hint="eastAsia"/>
          <w:sz w:val="28"/>
        </w:rPr>
        <w:t>十一、</w:t>
      </w:r>
      <w:r>
        <w:rPr>
          <w:rFonts w:eastAsia="標楷體"/>
          <w:sz w:val="28"/>
        </w:rPr>
        <w:t xml:space="preserve"> </w:t>
      </w:r>
      <w:r>
        <w:rPr>
          <w:rFonts w:eastAsia="標楷體" w:hint="eastAsia"/>
          <w:sz w:val="28"/>
        </w:rPr>
        <w:t>鑑定人完成鑑定後應提出鑑定書。</w:t>
      </w:r>
    </w:p>
    <w:p w:rsidR="00307C95" w:rsidRDefault="00307C95" w:rsidP="00307C95">
      <w:pPr>
        <w:pStyle w:val="a3"/>
        <w:snapToGrid w:val="0"/>
        <w:ind w:leftChars="0" w:left="720"/>
        <w:jc w:val="both"/>
        <w:rPr>
          <w:rFonts w:eastAsia="標楷體"/>
          <w:sz w:val="28"/>
        </w:rPr>
      </w:pPr>
      <w:r>
        <w:rPr>
          <w:rFonts w:eastAsia="標楷體"/>
          <w:sz w:val="28"/>
        </w:rPr>
        <w:t xml:space="preserve">  </w:t>
      </w:r>
      <w:r>
        <w:rPr>
          <w:rFonts w:eastAsia="標楷體" w:hint="eastAsia"/>
          <w:sz w:val="28"/>
        </w:rPr>
        <w:t>法</w:t>
      </w:r>
      <w:r>
        <w:rPr>
          <w:rFonts w:eastAsia="標楷體" w:hint="eastAsia"/>
          <w:sz w:val="28"/>
          <w:lang w:eastAsia="zh-HK"/>
        </w:rPr>
        <w:t>院</w:t>
      </w:r>
      <w:r>
        <w:rPr>
          <w:rFonts w:eastAsia="標楷體" w:hint="eastAsia"/>
          <w:sz w:val="28"/>
        </w:rPr>
        <w:t>認為有必要時，得</w:t>
      </w:r>
      <w:r>
        <w:rPr>
          <w:rFonts w:eastAsia="標楷體" w:hint="eastAsia"/>
          <w:sz w:val="28"/>
          <w:lang w:eastAsia="zh-HK"/>
        </w:rPr>
        <w:t>命</w:t>
      </w:r>
      <w:r>
        <w:rPr>
          <w:rFonts w:eastAsia="標楷體" w:hint="eastAsia"/>
          <w:sz w:val="28"/>
        </w:rPr>
        <w:t>鑑定人到場說明。</w:t>
      </w:r>
    </w:p>
    <w:p w:rsidR="00307C95" w:rsidRDefault="00307C95" w:rsidP="00307C95">
      <w:pPr>
        <w:pStyle w:val="a3"/>
        <w:snapToGrid w:val="0"/>
        <w:ind w:leftChars="0" w:left="720"/>
        <w:jc w:val="both"/>
        <w:rPr>
          <w:rFonts w:eastAsia="標楷體"/>
          <w:sz w:val="28"/>
        </w:rPr>
      </w:pPr>
      <w:r>
        <w:rPr>
          <w:rFonts w:eastAsia="標楷體"/>
          <w:sz w:val="28"/>
        </w:rPr>
        <w:lastRenderedPageBreak/>
        <w:t xml:space="preserve">  </w:t>
      </w:r>
      <w:r>
        <w:rPr>
          <w:rFonts w:eastAsia="標楷體" w:hint="eastAsia"/>
          <w:sz w:val="28"/>
        </w:rPr>
        <w:t>前項情形，鑑定人不得請求日費、旅費或其他報酬。</w:t>
      </w:r>
    </w:p>
    <w:p w:rsidR="00307C95" w:rsidRDefault="00307C95" w:rsidP="00307C95">
      <w:pPr>
        <w:pStyle w:val="a3"/>
        <w:snapToGrid w:val="0"/>
        <w:ind w:leftChars="0" w:left="720"/>
        <w:jc w:val="both"/>
        <w:rPr>
          <w:rFonts w:eastAsia="標楷體"/>
          <w:sz w:val="28"/>
        </w:rPr>
      </w:pPr>
      <w:r>
        <w:rPr>
          <w:rFonts w:eastAsia="標楷體"/>
          <w:sz w:val="28"/>
        </w:rPr>
        <w:t xml:space="preserve">  </w:t>
      </w:r>
      <w:r>
        <w:rPr>
          <w:rFonts w:eastAsia="標楷體" w:hint="eastAsia"/>
          <w:sz w:val="28"/>
        </w:rPr>
        <w:t>鑑定書應以</w:t>
      </w:r>
      <w:r>
        <w:rPr>
          <w:rFonts w:eastAsia="標楷體"/>
          <w:sz w:val="28"/>
        </w:rPr>
        <w:t>A4</w:t>
      </w:r>
      <w:r>
        <w:rPr>
          <w:rFonts w:eastAsia="標楷體" w:hint="eastAsia"/>
          <w:sz w:val="28"/>
        </w:rPr>
        <w:t>紙張製作，</w:t>
      </w:r>
      <w:r>
        <w:rPr>
          <w:rFonts w:eastAsia="標楷體" w:hint="eastAsia"/>
          <w:sz w:val="28"/>
          <w:lang w:eastAsia="zh-HK"/>
        </w:rPr>
        <w:t>並包括下列內容：</w:t>
      </w:r>
    </w:p>
    <w:p w:rsidR="00307C95" w:rsidRDefault="00307C95" w:rsidP="00307C95">
      <w:pPr>
        <w:pStyle w:val="a3"/>
        <w:numPr>
          <w:ilvl w:val="0"/>
          <w:numId w:val="21"/>
        </w:numPr>
        <w:snapToGrid w:val="0"/>
        <w:ind w:leftChars="0"/>
        <w:jc w:val="both"/>
        <w:rPr>
          <w:rFonts w:eastAsia="標楷體"/>
          <w:sz w:val="28"/>
        </w:rPr>
      </w:pPr>
      <w:r>
        <w:rPr>
          <w:rFonts w:eastAsia="標楷體" w:hint="eastAsia"/>
          <w:sz w:val="28"/>
          <w:lang w:eastAsia="zh-HK"/>
        </w:rPr>
        <w:t>鑑定書應</w:t>
      </w:r>
      <w:r>
        <w:rPr>
          <w:rFonts w:eastAsia="標楷體" w:hint="eastAsia"/>
          <w:sz w:val="28"/>
        </w:rPr>
        <w:t>詳細記載鑑定日期、鑑定人之</w:t>
      </w:r>
      <w:r>
        <w:rPr>
          <w:rFonts w:eastAsia="標楷體" w:hint="eastAsia"/>
          <w:sz w:val="28"/>
          <w:lang w:eastAsia="zh-HK"/>
        </w:rPr>
        <w:t>住址</w:t>
      </w:r>
      <w:r>
        <w:rPr>
          <w:rFonts w:eastAsia="標楷體" w:hint="eastAsia"/>
          <w:sz w:val="28"/>
        </w:rPr>
        <w:t>、電話及鑑定費用</w:t>
      </w:r>
      <w:r>
        <w:rPr>
          <w:rFonts w:eastAsia="標楷體" w:hint="eastAsia"/>
          <w:sz w:val="28"/>
          <w:lang w:eastAsia="zh-HK"/>
        </w:rPr>
        <w:t>總額</w:t>
      </w:r>
      <w:r>
        <w:rPr>
          <w:rFonts w:eastAsia="標楷體" w:hint="eastAsia"/>
          <w:sz w:val="28"/>
        </w:rPr>
        <w:t>。</w:t>
      </w:r>
    </w:p>
    <w:p w:rsidR="00307C95" w:rsidRDefault="00307C95" w:rsidP="00307C95">
      <w:pPr>
        <w:pStyle w:val="a3"/>
        <w:numPr>
          <w:ilvl w:val="0"/>
          <w:numId w:val="21"/>
        </w:numPr>
        <w:snapToGrid w:val="0"/>
        <w:ind w:leftChars="0"/>
        <w:jc w:val="both"/>
        <w:rPr>
          <w:rFonts w:eastAsia="標楷體"/>
          <w:sz w:val="28"/>
        </w:rPr>
      </w:pPr>
      <w:r>
        <w:rPr>
          <w:rFonts w:eastAsia="標楷體" w:hint="eastAsia"/>
          <w:sz w:val="28"/>
        </w:rPr>
        <w:t>鑑定書</w:t>
      </w:r>
      <w:r>
        <w:rPr>
          <w:rFonts w:eastAsia="標楷體" w:hint="eastAsia"/>
          <w:sz w:val="28"/>
          <w:lang w:eastAsia="zh-HK"/>
        </w:rPr>
        <w:t>之不動產附表格式</w:t>
      </w:r>
      <w:r>
        <w:rPr>
          <w:rFonts w:eastAsia="標楷體" w:hint="eastAsia"/>
          <w:sz w:val="28"/>
        </w:rPr>
        <w:t>，</w:t>
      </w:r>
      <w:r>
        <w:rPr>
          <w:rFonts w:eastAsia="標楷體" w:hint="eastAsia"/>
          <w:sz w:val="28"/>
          <w:lang w:eastAsia="zh-HK"/>
        </w:rPr>
        <w:t>應與法院拍賣</w:t>
      </w:r>
      <w:r>
        <w:rPr>
          <w:rFonts w:eastAsia="標楷體" w:hint="eastAsia"/>
          <w:sz w:val="28"/>
        </w:rPr>
        <w:t>須</w:t>
      </w:r>
      <w:r>
        <w:rPr>
          <w:rFonts w:eastAsia="標楷體" w:hint="eastAsia"/>
          <w:sz w:val="28"/>
          <w:lang w:eastAsia="zh-HK"/>
        </w:rPr>
        <w:t>公告之附表格式相同。</w:t>
      </w:r>
    </w:p>
    <w:p w:rsidR="00307C95" w:rsidRDefault="00307C95" w:rsidP="00307C95">
      <w:pPr>
        <w:pStyle w:val="a3"/>
        <w:numPr>
          <w:ilvl w:val="0"/>
          <w:numId w:val="21"/>
        </w:numPr>
        <w:snapToGrid w:val="0"/>
        <w:ind w:leftChars="0"/>
        <w:jc w:val="both"/>
        <w:rPr>
          <w:rFonts w:eastAsia="標楷體"/>
          <w:sz w:val="28"/>
        </w:rPr>
      </w:pPr>
      <w:r>
        <w:rPr>
          <w:rFonts w:eastAsia="標楷體" w:hint="eastAsia"/>
          <w:sz w:val="28"/>
          <w:lang w:eastAsia="zh-HK"/>
        </w:rPr>
        <w:t>不動產鑑定書須載明下列內容</w:t>
      </w:r>
      <w:r>
        <w:rPr>
          <w:rFonts w:eastAsia="標楷體"/>
          <w:sz w:val="28"/>
          <w:lang w:eastAsia="zh-HK"/>
        </w:rPr>
        <w:t>(</w:t>
      </w:r>
      <w:r>
        <w:rPr>
          <w:rFonts w:eastAsia="標楷體" w:hint="eastAsia"/>
          <w:sz w:val="28"/>
          <w:lang w:eastAsia="zh-HK"/>
        </w:rPr>
        <w:t>如附件二</w:t>
      </w:r>
      <w:r>
        <w:rPr>
          <w:rFonts w:eastAsia="標楷體"/>
          <w:sz w:val="28"/>
          <w:lang w:eastAsia="zh-HK"/>
        </w:rPr>
        <w:t>)</w:t>
      </w:r>
      <w:r>
        <w:rPr>
          <w:rFonts w:eastAsia="標楷體" w:hint="eastAsia"/>
          <w:sz w:val="28"/>
          <w:lang w:eastAsia="zh-HK"/>
        </w:rPr>
        <w:t>：</w:t>
      </w:r>
    </w:p>
    <w:p w:rsidR="00307C95" w:rsidRDefault="00307C95" w:rsidP="00307C95">
      <w:pPr>
        <w:pStyle w:val="a3"/>
        <w:numPr>
          <w:ilvl w:val="0"/>
          <w:numId w:val="22"/>
        </w:numPr>
        <w:snapToGrid w:val="0"/>
        <w:ind w:leftChars="0"/>
        <w:jc w:val="both"/>
        <w:rPr>
          <w:rFonts w:eastAsia="標楷體"/>
          <w:sz w:val="28"/>
        </w:rPr>
      </w:pPr>
      <w:r>
        <w:rPr>
          <w:rFonts w:eastAsia="標楷體" w:hint="eastAsia"/>
          <w:sz w:val="28"/>
        </w:rPr>
        <w:t>權利標示：含</w:t>
      </w:r>
      <w:r>
        <w:rPr>
          <w:rFonts w:eastAsia="標楷體" w:hint="eastAsia"/>
          <w:sz w:val="28"/>
          <w:lang w:eastAsia="zh-HK"/>
        </w:rPr>
        <w:t>債權人、債務人</w:t>
      </w:r>
      <w:r>
        <w:rPr>
          <w:rFonts w:eastAsia="標楷體" w:hint="eastAsia"/>
          <w:sz w:val="28"/>
        </w:rPr>
        <w:t>、抵押權人及他項權利人。</w:t>
      </w:r>
    </w:p>
    <w:p w:rsidR="00307C95" w:rsidRDefault="00307C95" w:rsidP="00307C95">
      <w:pPr>
        <w:pStyle w:val="a3"/>
        <w:numPr>
          <w:ilvl w:val="0"/>
          <w:numId w:val="22"/>
        </w:numPr>
        <w:snapToGrid w:val="0"/>
        <w:ind w:leftChars="0"/>
        <w:jc w:val="both"/>
        <w:rPr>
          <w:rFonts w:eastAsia="標楷體"/>
          <w:sz w:val="28"/>
        </w:rPr>
      </w:pPr>
      <w:r>
        <w:rPr>
          <w:rFonts w:eastAsia="標楷體" w:hint="eastAsia"/>
          <w:sz w:val="28"/>
          <w:lang w:eastAsia="zh-HK"/>
        </w:rPr>
        <w:t>土地坐落：地段地號、應有部分之比例及面積</w:t>
      </w:r>
      <w:r>
        <w:rPr>
          <w:rFonts w:eastAsia="標楷體"/>
          <w:sz w:val="28"/>
          <w:lang w:eastAsia="zh-HK"/>
        </w:rPr>
        <w:t>(</w:t>
      </w:r>
      <w:r>
        <w:rPr>
          <w:rFonts w:eastAsia="標楷體" w:hint="eastAsia"/>
          <w:sz w:val="28"/>
          <w:lang w:eastAsia="zh-HK"/>
        </w:rPr>
        <w:t>平方公尺及坪各若干</w:t>
      </w:r>
      <w:r>
        <w:rPr>
          <w:rFonts w:eastAsia="標楷體"/>
          <w:sz w:val="28"/>
          <w:lang w:eastAsia="zh-HK"/>
        </w:rPr>
        <w:t>)</w:t>
      </w:r>
    </w:p>
    <w:p w:rsidR="00307C95" w:rsidRDefault="00307C95" w:rsidP="00307C95">
      <w:pPr>
        <w:pStyle w:val="a3"/>
        <w:numPr>
          <w:ilvl w:val="0"/>
          <w:numId w:val="22"/>
        </w:numPr>
        <w:snapToGrid w:val="0"/>
        <w:ind w:leftChars="0"/>
        <w:jc w:val="both"/>
        <w:rPr>
          <w:rFonts w:eastAsia="標楷體"/>
          <w:sz w:val="28"/>
        </w:rPr>
      </w:pPr>
      <w:r>
        <w:rPr>
          <w:rFonts w:eastAsia="標楷體" w:hint="eastAsia"/>
          <w:sz w:val="28"/>
        </w:rPr>
        <w:t>建物坐落：建號、門牌號碼、</w:t>
      </w:r>
      <w:r>
        <w:rPr>
          <w:rFonts w:eastAsia="標楷體" w:hint="eastAsia"/>
          <w:sz w:val="28"/>
          <w:lang w:eastAsia="zh-HK"/>
        </w:rPr>
        <w:t>已登記</w:t>
      </w:r>
      <w:r>
        <w:rPr>
          <w:rFonts w:eastAsia="標楷體" w:hint="eastAsia"/>
          <w:sz w:val="28"/>
        </w:rPr>
        <w:t>面積</w:t>
      </w:r>
      <w:r>
        <w:rPr>
          <w:rFonts w:eastAsia="標楷體" w:hint="eastAsia"/>
          <w:sz w:val="28"/>
          <w:lang w:eastAsia="zh-HK"/>
        </w:rPr>
        <w:t>及未登記面積</w:t>
      </w:r>
      <w:r>
        <w:rPr>
          <w:rFonts w:eastAsia="標楷體"/>
          <w:sz w:val="28"/>
        </w:rPr>
        <w:t>(</w:t>
      </w:r>
      <w:r>
        <w:rPr>
          <w:rFonts w:eastAsia="標楷體" w:hint="eastAsia"/>
          <w:sz w:val="28"/>
          <w:lang w:eastAsia="zh-HK"/>
        </w:rPr>
        <w:t>分別</w:t>
      </w:r>
      <w:r w:rsidR="00352CF4">
        <w:rPr>
          <w:rFonts w:eastAsia="標楷體" w:hint="eastAsia"/>
          <w:sz w:val="28"/>
          <w:lang w:eastAsia="zh-HK"/>
        </w:rPr>
        <w:t>及</w:t>
      </w:r>
      <w:r>
        <w:rPr>
          <w:rFonts w:eastAsia="標楷體" w:hint="eastAsia"/>
          <w:sz w:val="28"/>
          <w:lang w:eastAsia="zh-HK"/>
        </w:rPr>
        <w:t>合計各若干</w:t>
      </w:r>
      <w:r>
        <w:rPr>
          <w:rFonts w:eastAsia="標楷體"/>
          <w:sz w:val="28"/>
        </w:rPr>
        <w:t>)</w:t>
      </w:r>
      <w:r>
        <w:rPr>
          <w:rFonts w:eastAsia="標楷體" w:hint="eastAsia"/>
          <w:sz w:val="28"/>
        </w:rPr>
        <w:t>。</w:t>
      </w:r>
    </w:p>
    <w:p w:rsidR="00307C95" w:rsidRDefault="00307C95" w:rsidP="00307C95">
      <w:pPr>
        <w:pStyle w:val="a3"/>
        <w:numPr>
          <w:ilvl w:val="0"/>
          <w:numId w:val="22"/>
        </w:numPr>
        <w:snapToGrid w:val="0"/>
        <w:ind w:leftChars="0"/>
        <w:rPr>
          <w:rFonts w:eastAsia="標楷體"/>
          <w:sz w:val="28"/>
        </w:rPr>
      </w:pPr>
      <w:r>
        <w:rPr>
          <w:rFonts w:eastAsia="標楷體" w:hint="eastAsia"/>
          <w:sz w:val="28"/>
        </w:rPr>
        <w:t>構造及標層：材質</w:t>
      </w:r>
      <w:r>
        <w:rPr>
          <w:rFonts w:eastAsia="標楷體"/>
          <w:sz w:val="28"/>
        </w:rPr>
        <w:t>(</w:t>
      </w:r>
      <w:r>
        <w:rPr>
          <w:rFonts w:eastAsia="標楷體" w:hint="eastAsia"/>
          <w:sz w:val="28"/>
        </w:rPr>
        <w:t>如加強磚造、鋼筋混凝土造等</w:t>
      </w:r>
      <w:r>
        <w:rPr>
          <w:rFonts w:eastAsia="標楷體"/>
          <w:sz w:val="28"/>
        </w:rPr>
        <w:t>)</w:t>
      </w:r>
      <w:r>
        <w:rPr>
          <w:rFonts w:eastAsia="標楷體" w:hint="eastAsia"/>
          <w:sz w:val="28"/>
        </w:rPr>
        <w:t>、總樓層及所屬樓層。</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鑑定依據：對鑑定標的價額判斷基礎。如有特殊情形，例如海砂屋、輻射屋、地震受創、嚴重漏水、火災受損、建物內有非自然死亡等，尤應記載明確。其查證確有困難者，應於鑑定書明</w:t>
      </w:r>
      <w:r>
        <w:rPr>
          <w:rFonts w:eastAsia="標楷體" w:hint="eastAsia"/>
          <w:sz w:val="28"/>
          <w:lang w:eastAsia="zh-HK"/>
        </w:rPr>
        <w:t>原因</w:t>
      </w:r>
      <w:r>
        <w:rPr>
          <w:rFonts w:eastAsia="標楷體" w:hint="eastAsia"/>
          <w:sz w:val="28"/>
        </w:rPr>
        <w:t>。</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鑑定價值。</w:t>
      </w:r>
    </w:p>
    <w:p w:rsidR="00307C95" w:rsidRDefault="00307C95" w:rsidP="00307C95">
      <w:pPr>
        <w:pStyle w:val="a3"/>
        <w:numPr>
          <w:ilvl w:val="0"/>
          <w:numId w:val="22"/>
        </w:numPr>
        <w:snapToGrid w:val="0"/>
        <w:ind w:leftChars="0"/>
        <w:rPr>
          <w:rFonts w:eastAsia="標楷體"/>
          <w:sz w:val="28"/>
        </w:rPr>
      </w:pPr>
      <w:r>
        <w:rPr>
          <w:rFonts w:eastAsia="標楷體" w:hint="eastAsia"/>
          <w:sz w:val="28"/>
        </w:rPr>
        <w:t>扣除土地增值稅後之淨值。</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鑑定標的有無門牌整編之情形。</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土地、建物之鑑估分析表。</w:t>
      </w:r>
    </w:p>
    <w:p w:rsidR="00307C95" w:rsidRDefault="00307C95" w:rsidP="00307C95">
      <w:pPr>
        <w:pStyle w:val="a3"/>
        <w:numPr>
          <w:ilvl w:val="0"/>
          <w:numId w:val="22"/>
        </w:numPr>
        <w:snapToGrid w:val="0"/>
        <w:ind w:leftChars="0"/>
        <w:rPr>
          <w:rFonts w:eastAsia="標楷體"/>
          <w:sz w:val="28"/>
        </w:rPr>
      </w:pPr>
      <w:r>
        <w:rPr>
          <w:rFonts w:eastAsia="標楷體" w:hint="eastAsia"/>
          <w:sz w:val="28"/>
        </w:rPr>
        <w:t>環境概況分析表。</w:t>
      </w:r>
    </w:p>
    <w:p w:rsidR="00307C95" w:rsidRDefault="00307C95" w:rsidP="00307C95">
      <w:pPr>
        <w:pStyle w:val="a3"/>
        <w:numPr>
          <w:ilvl w:val="0"/>
          <w:numId w:val="22"/>
        </w:numPr>
        <w:snapToGrid w:val="0"/>
        <w:ind w:leftChars="0"/>
        <w:rPr>
          <w:rFonts w:eastAsia="標楷體"/>
          <w:sz w:val="28"/>
        </w:rPr>
      </w:pPr>
      <w:r>
        <w:rPr>
          <w:rFonts w:eastAsia="標楷體" w:hint="eastAsia"/>
          <w:sz w:val="28"/>
        </w:rPr>
        <w:t>他項權利分析。</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土地增值稅計算表。</w:t>
      </w:r>
    </w:p>
    <w:p w:rsidR="00307C95" w:rsidRDefault="00307C95" w:rsidP="00307C95">
      <w:pPr>
        <w:pStyle w:val="a3"/>
        <w:numPr>
          <w:ilvl w:val="0"/>
          <w:numId w:val="22"/>
        </w:numPr>
        <w:snapToGrid w:val="0"/>
        <w:ind w:leftChars="0"/>
        <w:rPr>
          <w:rFonts w:eastAsia="標楷體"/>
          <w:sz w:val="28"/>
        </w:rPr>
      </w:pPr>
      <w:r>
        <w:rPr>
          <w:rFonts w:eastAsia="標楷體" w:hint="eastAsia"/>
          <w:sz w:val="28"/>
        </w:rPr>
        <w:t>的物現況照片：宜包括標的物前、後、兩側之立面及臨路狀況，</w:t>
      </w:r>
    </w:p>
    <w:p w:rsidR="00307C95" w:rsidRDefault="00307C95" w:rsidP="00307C95">
      <w:pPr>
        <w:pStyle w:val="a3"/>
        <w:snapToGrid w:val="0"/>
        <w:ind w:leftChars="0" w:left="1760"/>
        <w:rPr>
          <w:rFonts w:eastAsia="標楷體"/>
          <w:sz w:val="28"/>
        </w:rPr>
      </w:pPr>
      <w:r>
        <w:rPr>
          <w:rFonts w:eastAsia="標楷體" w:hint="eastAsia"/>
          <w:sz w:val="28"/>
        </w:rPr>
        <w:t>物之現況，</w:t>
      </w:r>
      <w:r>
        <w:rPr>
          <w:rFonts w:eastAsia="標楷體" w:hint="eastAsia"/>
          <w:sz w:val="28"/>
          <w:lang w:eastAsia="zh-HK"/>
        </w:rPr>
        <w:t>並應以手勢、箭頭等符號註明標的物之位置。若標</w:t>
      </w:r>
    </w:p>
    <w:p w:rsidR="00307C95" w:rsidRDefault="00307C95" w:rsidP="00307C95">
      <w:pPr>
        <w:pStyle w:val="a3"/>
        <w:snapToGrid w:val="0"/>
        <w:ind w:leftChars="0" w:left="1760"/>
        <w:rPr>
          <w:rFonts w:eastAsia="標楷體"/>
          <w:sz w:val="28"/>
          <w:lang w:eastAsia="zh-HK"/>
        </w:rPr>
      </w:pPr>
      <w:r>
        <w:rPr>
          <w:rFonts w:eastAsia="標楷體" w:hint="eastAsia"/>
          <w:sz w:val="28"/>
          <w:lang w:eastAsia="zh-HK"/>
        </w:rPr>
        <w:t>的物為</w:t>
      </w:r>
      <w:r>
        <w:rPr>
          <w:rFonts w:eastAsia="標楷體" w:hint="eastAsia"/>
          <w:sz w:val="28"/>
        </w:rPr>
        <w:t>公寓大廈</w:t>
      </w:r>
      <w:r>
        <w:rPr>
          <w:rFonts w:eastAsia="標楷體" w:hint="eastAsia"/>
          <w:sz w:val="28"/>
          <w:lang w:eastAsia="zh-HK"/>
        </w:rPr>
        <w:t>之一樓</w:t>
      </w:r>
      <w:r>
        <w:rPr>
          <w:rFonts w:eastAsia="標楷體" w:hint="eastAsia"/>
          <w:sz w:val="28"/>
        </w:rPr>
        <w:t>、頂樓</w:t>
      </w:r>
      <w:r>
        <w:rPr>
          <w:rFonts w:eastAsia="標楷體" w:hint="eastAsia"/>
          <w:sz w:val="28"/>
          <w:lang w:eastAsia="zh-HK"/>
        </w:rPr>
        <w:t>或透天厝</w:t>
      </w:r>
      <w:r>
        <w:rPr>
          <w:rFonts w:eastAsia="標楷體" w:hint="eastAsia"/>
          <w:sz w:val="28"/>
        </w:rPr>
        <w:t>時，</w:t>
      </w:r>
      <w:r>
        <w:rPr>
          <w:rFonts w:eastAsia="標楷體" w:hint="eastAsia"/>
          <w:sz w:val="28"/>
          <w:lang w:eastAsia="zh-HK"/>
        </w:rPr>
        <w:t>照片能判斷一樓、頂樓有無增建部分。如有無法拍攝之情形，</w:t>
      </w:r>
      <w:r>
        <w:rPr>
          <w:rFonts w:eastAsia="標楷體" w:hint="eastAsia"/>
          <w:sz w:val="28"/>
        </w:rPr>
        <w:t>應以文字、圖片或其他適當方法表明標的</w:t>
      </w:r>
      <w:r>
        <w:rPr>
          <w:rFonts w:eastAsia="標楷體" w:hint="eastAsia"/>
          <w:sz w:val="28"/>
          <w:lang w:eastAsia="zh-HK"/>
        </w:rPr>
        <w:t>現況。</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鑑定標的物之位置圖，並以手勢、箭頭等符號註明標的物之位置。</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鑑定標的物為土地時，須檢附土地登記簿謄本、地籍圖謄本及其</w:t>
      </w:r>
      <w:r>
        <w:rPr>
          <w:rFonts w:eastAsia="標楷體"/>
          <w:sz w:val="28"/>
        </w:rPr>
        <w:t xml:space="preserve">         </w:t>
      </w:r>
      <w:r>
        <w:rPr>
          <w:rFonts w:eastAsia="標楷體" w:hint="eastAsia"/>
          <w:sz w:val="28"/>
        </w:rPr>
        <w:t>都市計畫使用分區證明。土地非區分所有建物之基地而有已登記</w:t>
      </w:r>
    </w:p>
    <w:p w:rsidR="00307C95" w:rsidRDefault="00307C95" w:rsidP="00307C95">
      <w:pPr>
        <w:snapToGrid w:val="0"/>
        <w:rPr>
          <w:rFonts w:eastAsia="標楷體"/>
          <w:sz w:val="28"/>
        </w:rPr>
      </w:pPr>
      <w:r>
        <w:rPr>
          <w:rFonts w:eastAsia="標楷體"/>
          <w:sz w:val="28"/>
        </w:rPr>
        <w:t xml:space="preserve">             </w:t>
      </w:r>
      <w:r>
        <w:rPr>
          <w:rFonts w:eastAsia="標楷體" w:hint="eastAsia"/>
          <w:sz w:val="28"/>
        </w:rPr>
        <w:t>之建物者，須附該建物登記簿謄本。</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鑑定標的物為建物時，須附建物</w:t>
      </w:r>
      <w:r>
        <w:rPr>
          <w:rFonts w:eastAsia="標楷體" w:hint="eastAsia"/>
          <w:sz w:val="28"/>
          <w:lang w:eastAsia="zh-HK"/>
        </w:rPr>
        <w:t>及坐落土地之最新登記簿謄本</w:t>
      </w:r>
      <w:r>
        <w:rPr>
          <w:rFonts w:eastAsia="標楷體" w:hint="eastAsia"/>
          <w:sz w:val="28"/>
        </w:rPr>
        <w:t>、建物測量成果圖</w:t>
      </w:r>
      <w:r>
        <w:rPr>
          <w:rFonts w:eastAsia="標楷體" w:hint="eastAsia"/>
          <w:sz w:val="28"/>
          <w:lang w:eastAsia="zh-HK"/>
        </w:rPr>
        <w:t>及</w:t>
      </w:r>
      <w:r>
        <w:rPr>
          <w:rFonts w:eastAsia="標楷體" w:hint="eastAsia"/>
          <w:sz w:val="28"/>
        </w:rPr>
        <w:t>建築物改良物平面圖。</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土地或建物現狀如有法院未發現之特殊狀況，足以影響拍賣結果者，應一</w:t>
      </w:r>
      <w:r>
        <w:rPr>
          <w:rFonts w:eastAsia="標楷體"/>
          <w:sz w:val="28"/>
        </w:rPr>
        <w:t xml:space="preserve"> </w:t>
      </w:r>
      <w:r>
        <w:rPr>
          <w:rFonts w:eastAsia="標楷體" w:hint="eastAsia"/>
          <w:sz w:val="28"/>
        </w:rPr>
        <w:t>併載明。例如土地現已為道路使用；土地上有油槽、祠堂、墳墓或堆置廢棄物；建物內有自用電梯等情形。</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建物有</w:t>
      </w:r>
      <w:r>
        <w:rPr>
          <w:rFonts w:eastAsia="標楷體" w:hint="eastAsia"/>
          <w:sz w:val="28"/>
          <w:lang w:eastAsia="zh-HK"/>
        </w:rPr>
        <w:t>打通使用或</w:t>
      </w:r>
      <w:r>
        <w:rPr>
          <w:rFonts w:eastAsia="標楷體" w:hint="eastAsia"/>
          <w:sz w:val="28"/>
        </w:rPr>
        <w:t>占用鄰地情形。</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建物有增建部分</w:t>
      </w:r>
      <w:r>
        <w:rPr>
          <w:rFonts w:eastAsia="標楷體" w:hint="eastAsia"/>
          <w:sz w:val="28"/>
          <w:lang w:eastAsia="zh-HK"/>
        </w:rPr>
        <w:t>未經查封</w:t>
      </w:r>
      <w:r>
        <w:rPr>
          <w:rFonts w:eastAsia="標楷體" w:hint="eastAsia"/>
          <w:sz w:val="28"/>
        </w:rPr>
        <w:t>者，應一併鑑價並記明</w:t>
      </w:r>
      <w:r>
        <w:rPr>
          <w:rFonts w:eastAsia="標楷體" w:hint="eastAsia"/>
          <w:sz w:val="28"/>
          <w:lang w:eastAsia="zh-HK"/>
        </w:rPr>
        <w:t>其事由</w:t>
      </w:r>
      <w:r>
        <w:rPr>
          <w:rFonts w:eastAsia="標楷體" w:hint="eastAsia"/>
          <w:sz w:val="28"/>
        </w:rPr>
        <w:t>。</w:t>
      </w:r>
    </w:p>
    <w:p w:rsidR="00307C95" w:rsidRDefault="00307C95" w:rsidP="00307C95">
      <w:pPr>
        <w:pStyle w:val="a3"/>
        <w:numPr>
          <w:ilvl w:val="0"/>
          <w:numId w:val="22"/>
        </w:numPr>
        <w:snapToGrid w:val="0"/>
        <w:ind w:leftChars="0"/>
        <w:rPr>
          <w:rFonts w:eastAsia="標楷體"/>
          <w:sz w:val="28"/>
        </w:rPr>
      </w:pPr>
      <w:r>
        <w:rPr>
          <w:rFonts w:eastAsia="標楷體" w:hint="eastAsia"/>
          <w:sz w:val="28"/>
        </w:rPr>
        <w:lastRenderedPageBreak/>
        <w:t>農林作物種類如有多種者，應分別標示各筆土地上作物之數量、種類及價值，暨作為鑑價依據之相關資料。</w:t>
      </w:r>
    </w:p>
    <w:p w:rsidR="00307C95" w:rsidRDefault="00307C95" w:rsidP="00307C95">
      <w:pPr>
        <w:pStyle w:val="a3"/>
        <w:numPr>
          <w:ilvl w:val="0"/>
          <w:numId w:val="22"/>
        </w:numPr>
        <w:snapToGrid w:val="0"/>
        <w:ind w:leftChars="0"/>
        <w:rPr>
          <w:rFonts w:eastAsia="標楷體"/>
          <w:sz w:val="28"/>
        </w:rPr>
      </w:pPr>
      <w:r>
        <w:rPr>
          <w:rFonts w:eastAsia="標楷體" w:hint="eastAsia"/>
          <w:sz w:val="28"/>
          <w:lang w:eastAsia="zh-HK"/>
        </w:rPr>
        <w:t>鑑定時發現有附屬車位者，應標示之。</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鑑定標的有特別應買條件者，如原住民保留地等，</w:t>
      </w:r>
      <w:r>
        <w:rPr>
          <w:rFonts w:eastAsia="標楷體" w:hint="eastAsia"/>
          <w:sz w:val="28"/>
          <w:lang w:eastAsia="zh-HK"/>
        </w:rPr>
        <w:t>亦併</w:t>
      </w:r>
      <w:r>
        <w:rPr>
          <w:rFonts w:eastAsia="標楷體" w:hint="eastAsia"/>
          <w:sz w:val="28"/>
        </w:rPr>
        <w:t>註明。</w:t>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鑑定標的所屬區段之成交行情簡表或訪談紀錄</w:t>
      </w:r>
      <w:r>
        <w:rPr>
          <w:rFonts w:eastAsia="標楷體"/>
          <w:sz w:val="28"/>
        </w:rPr>
        <w:t>(</w:t>
      </w:r>
      <w:r>
        <w:rPr>
          <w:rFonts w:eastAsia="標楷體" w:hint="eastAsia"/>
          <w:sz w:val="28"/>
        </w:rPr>
        <w:t>坐落、面積、每坪單價</w:t>
      </w:r>
      <w:r>
        <w:rPr>
          <w:rFonts w:eastAsia="標楷體"/>
          <w:sz w:val="28"/>
        </w:rPr>
        <w:t>)</w:t>
      </w:r>
      <w:r>
        <w:rPr>
          <w:rFonts w:eastAsia="標楷體" w:hint="eastAsia"/>
          <w:sz w:val="28"/>
        </w:rPr>
        <w:t>。</w:t>
      </w:r>
      <w:r>
        <w:rPr>
          <w:rFonts w:eastAsia="標楷體"/>
          <w:sz w:val="28"/>
        </w:rPr>
        <w:tab/>
      </w:r>
    </w:p>
    <w:p w:rsidR="00307C95" w:rsidRDefault="00307C95" w:rsidP="00307C95">
      <w:pPr>
        <w:pStyle w:val="a3"/>
        <w:numPr>
          <w:ilvl w:val="0"/>
          <w:numId w:val="22"/>
        </w:numPr>
        <w:snapToGrid w:val="0"/>
        <w:ind w:leftChars="0"/>
        <w:rPr>
          <w:rFonts w:eastAsia="標楷體"/>
          <w:sz w:val="28"/>
        </w:rPr>
      </w:pPr>
      <w:r>
        <w:rPr>
          <w:rFonts w:eastAsia="標楷體" w:hint="eastAsia"/>
          <w:sz w:val="28"/>
        </w:rPr>
        <w:t>鑑定價值低於一般市價或土地公告現值者，應</w:t>
      </w:r>
      <w:r w:rsidR="004F398D">
        <w:rPr>
          <w:rFonts w:eastAsia="標楷體" w:hint="eastAsia"/>
          <w:sz w:val="28"/>
          <w:lang w:eastAsia="zh-HK"/>
        </w:rPr>
        <w:t>述</w:t>
      </w:r>
      <w:bookmarkStart w:id="0" w:name="_GoBack"/>
      <w:bookmarkEnd w:id="0"/>
      <w:r>
        <w:rPr>
          <w:rFonts w:eastAsia="標楷體" w:hint="eastAsia"/>
          <w:sz w:val="28"/>
        </w:rPr>
        <w:t>明理由。</w:t>
      </w:r>
    </w:p>
    <w:p w:rsidR="00307C95" w:rsidRDefault="00307C95" w:rsidP="00307C95">
      <w:pPr>
        <w:pStyle w:val="a3"/>
        <w:numPr>
          <w:ilvl w:val="0"/>
          <w:numId w:val="22"/>
        </w:numPr>
        <w:snapToGrid w:val="0"/>
        <w:ind w:leftChars="0"/>
        <w:rPr>
          <w:rFonts w:eastAsia="標楷體"/>
          <w:sz w:val="28"/>
        </w:rPr>
      </w:pPr>
      <w:r>
        <w:rPr>
          <w:rFonts w:eastAsia="標楷體" w:hint="eastAsia"/>
          <w:sz w:val="28"/>
        </w:rPr>
        <w:t>分別拍賣或合併拍賣之建議。</w:t>
      </w:r>
    </w:p>
    <w:p w:rsidR="00307C95" w:rsidRDefault="00307C95" w:rsidP="00307C95">
      <w:pPr>
        <w:pStyle w:val="a3"/>
        <w:numPr>
          <w:ilvl w:val="0"/>
          <w:numId w:val="22"/>
        </w:numPr>
        <w:snapToGrid w:val="0"/>
        <w:ind w:leftChars="0"/>
        <w:rPr>
          <w:rFonts w:eastAsia="標楷體"/>
          <w:sz w:val="28"/>
        </w:rPr>
      </w:pPr>
      <w:r>
        <w:rPr>
          <w:rFonts w:eastAsia="標楷體" w:hint="eastAsia"/>
          <w:sz w:val="28"/>
          <w:lang w:eastAsia="zh-HK"/>
        </w:rPr>
        <w:t>土地重劃、都市更新、都市計畫變更等影響價格之情事及其他依法令</w:t>
      </w:r>
      <w:r>
        <w:rPr>
          <w:rFonts w:eastAsia="標楷體" w:hint="eastAsia"/>
          <w:sz w:val="28"/>
        </w:rPr>
        <w:t>應記載之事項。</w:t>
      </w:r>
    </w:p>
    <w:p w:rsidR="00307C95" w:rsidRDefault="00307C95" w:rsidP="00307C95">
      <w:pPr>
        <w:snapToGrid w:val="0"/>
        <w:jc w:val="both"/>
        <w:rPr>
          <w:rFonts w:eastAsia="標楷體"/>
          <w:sz w:val="28"/>
        </w:rPr>
      </w:pPr>
      <w:r>
        <w:rPr>
          <w:rFonts w:eastAsia="標楷體" w:hint="eastAsia"/>
          <w:sz w:val="28"/>
        </w:rPr>
        <w:t>十二、</w:t>
      </w:r>
      <w:r>
        <w:rPr>
          <w:rFonts w:eastAsia="標楷體"/>
          <w:sz w:val="28"/>
        </w:rPr>
        <w:t xml:space="preserve"> </w:t>
      </w:r>
      <w:r>
        <w:rPr>
          <w:rFonts w:eastAsia="標楷體" w:hint="eastAsia"/>
          <w:sz w:val="28"/>
        </w:rPr>
        <w:t>鑑定標準：鑑定人應依國內相關法令、鑑定專業知識等，為公正誠實、</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謹慎適當之鑑定外，並應特別注意下列情事：</w:t>
      </w:r>
    </w:p>
    <w:p w:rsidR="00307C95" w:rsidRDefault="00307C95" w:rsidP="00307C95">
      <w:pPr>
        <w:pStyle w:val="a3"/>
        <w:numPr>
          <w:ilvl w:val="0"/>
          <w:numId w:val="23"/>
        </w:numPr>
        <w:snapToGrid w:val="0"/>
        <w:ind w:leftChars="0"/>
        <w:jc w:val="both"/>
        <w:rPr>
          <w:rFonts w:eastAsia="標楷體"/>
          <w:sz w:val="28"/>
        </w:rPr>
      </w:pPr>
      <w:r>
        <w:rPr>
          <w:rFonts w:eastAsia="標楷體" w:hint="eastAsia"/>
          <w:sz w:val="28"/>
        </w:rPr>
        <w:t>鑑定標地之實際構造與登記簿記載不符時，仍應按實際構造情形為</w:t>
      </w:r>
    </w:p>
    <w:p w:rsidR="00307C95" w:rsidRDefault="00307C95" w:rsidP="00307C95">
      <w:pPr>
        <w:pStyle w:val="a3"/>
        <w:snapToGrid w:val="0"/>
        <w:ind w:leftChars="0" w:left="1455"/>
        <w:jc w:val="both"/>
        <w:rPr>
          <w:rFonts w:eastAsia="標楷體"/>
          <w:sz w:val="28"/>
        </w:rPr>
      </w:pPr>
      <w:r>
        <w:rPr>
          <w:rFonts w:eastAsia="標楷體" w:hint="eastAsia"/>
          <w:sz w:val="28"/>
        </w:rPr>
        <w:t>鑑定。</w:t>
      </w:r>
    </w:p>
    <w:p w:rsidR="00307C95" w:rsidRDefault="00307C95" w:rsidP="00307C95">
      <w:pPr>
        <w:pStyle w:val="a3"/>
        <w:numPr>
          <w:ilvl w:val="0"/>
          <w:numId w:val="23"/>
        </w:numPr>
        <w:snapToGrid w:val="0"/>
        <w:ind w:leftChars="0"/>
        <w:jc w:val="both"/>
        <w:rPr>
          <w:rFonts w:eastAsia="標楷體"/>
          <w:sz w:val="28"/>
        </w:rPr>
      </w:pPr>
      <w:r>
        <w:rPr>
          <w:rFonts w:eastAsia="標楷體" w:hint="eastAsia"/>
          <w:sz w:val="28"/>
        </w:rPr>
        <w:t>鑑定價格宜與鑑定當時之市價相當。</w:t>
      </w:r>
    </w:p>
    <w:p w:rsidR="00307C95" w:rsidRDefault="00307C95" w:rsidP="00307C95">
      <w:pPr>
        <w:pStyle w:val="a3"/>
        <w:numPr>
          <w:ilvl w:val="0"/>
          <w:numId w:val="23"/>
        </w:numPr>
        <w:snapToGrid w:val="0"/>
        <w:ind w:leftChars="0"/>
        <w:jc w:val="both"/>
        <w:rPr>
          <w:rFonts w:eastAsia="標楷體"/>
          <w:sz w:val="28"/>
        </w:rPr>
      </w:pPr>
      <w:r>
        <w:rPr>
          <w:rFonts w:eastAsia="標楷體" w:hint="eastAsia"/>
          <w:sz w:val="28"/>
        </w:rPr>
        <w:t>鑑定標的是否因地區之繁榮或沒落、商業之興盛或衰退、環境四周狀況或其他有形、無形之特殊因素，而影響鑑定標的之價值高低。</w:t>
      </w:r>
    </w:p>
    <w:p w:rsidR="00307C95" w:rsidRDefault="00307C95" w:rsidP="00307C95">
      <w:pPr>
        <w:pStyle w:val="a3"/>
        <w:numPr>
          <w:ilvl w:val="0"/>
          <w:numId w:val="23"/>
        </w:numPr>
        <w:snapToGrid w:val="0"/>
        <w:ind w:leftChars="0"/>
        <w:jc w:val="both"/>
        <w:rPr>
          <w:rFonts w:eastAsia="標楷體"/>
          <w:sz w:val="28"/>
        </w:rPr>
      </w:pPr>
      <w:r>
        <w:rPr>
          <w:rFonts w:eastAsia="標楷體" w:hint="eastAsia"/>
          <w:sz w:val="28"/>
        </w:rPr>
        <w:t>法院特別指定之事項。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十三、鑑定人送交之鑑定書如有錯誤或疏漏之情事，經本院通知更正或補正者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，應於五日內將更正或補正結果送交本院。</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十四、鑑定人有下列情事之一，經本院執行人員檢具相關事證，報請民事執行</w:t>
      </w:r>
      <w:r>
        <w:rPr>
          <w:rFonts w:eastAsia="標楷體"/>
          <w:sz w:val="28"/>
        </w:rPr>
        <w:t xml:space="preserve">    </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處庭長提付鑑定人資格審查小組議決其為不適任後，得陳報院長核可</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後，終止其鑑定業務。</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鑑定人之負責人或其他人員，因與業務相關之事項涉有犯罪嫌疑，</w:t>
      </w:r>
    </w:p>
    <w:p w:rsidR="00307C95" w:rsidRDefault="00307C95" w:rsidP="00307C95">
      <w:pPr>
        <w:pStyle w:val="a3"/>
        <w:snapToGrid w:val="0"/>
        <w:ind w:leftChars="0" w:left="1455"/>
        <w:jc w:val="both"/>
        <w:rPr>
          <w:rFonts w:eastAsia="標楷體"/>
          <w:sz w:val="28"/>
        </w:rPr>
      </w:pPr>
      <w:r>
        <w:rPr>
          <w:rFonts w:eastAsia="標楷體" w:hint="eastAsia"/>
          <w:sz w:val="28"/>
        </w:rPr>
        <w:t>經檢察官提起公訴，或自訴案件經第一審法院判決有罪者。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鑑定人有公司改組、遷址、變更電話號碼、停業、辦理解散登記、</w:t>
      </w:r>
    </w:p>
    <w:p w:rsidR="00307C95" w:rsidRDefault="00307C95" w:rsidP="00307C95">
      <w:pPr>
        <w:pStyle w:val="a3"/>
        <w:snapToGrid w:val="0"/>
        <w:ind w:leftChars="0" w:left="1455"/>
        <w:jc w:val="both"/>
        <w:rPr>
          <w:rFonts w:eastAsia="標楷體"/>
          <w:sz w:val="28"/>
        </w:rPr>
      </w:pPr>
      <w:r>
        <w:rPr>
          <w:rFonts w:eastAsia="標楷體" w:hint="eastAsia"/>
          <w:sz w:val="28"/>
        </w:rPr>
        <w:t>經主管機關撤銷、廢止其登記或其他相類情形，未陳報者。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鑑定人在本院轄區內</w:t>
      </w:r>
      <w:r>
        <w:rPr>
          <w:rFonts w:eastAsia="標楷體" w:hint="eastAsia"/>
          <w:sz w:val="28"/>
          <w:lang w:eastAsia="zh-HK"/>
        </w:rPr>
        <w:t>直接或間接應買其本人或所屬事務所鑑定之標的</w:t>
      </w:r>
      <w:r>
        <w:rPr>
          <w:rFonts w:eastAsia="標楷體" w:hint="eastAsia"/>
          <w:sz w:val="28"/>
        </w:rPr>
        <w:t>。</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接受當事人之招待、餽贈或其他顯不相當之利益者。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除有不可歸責之事由外，收受本院通知後逾二十日，仍未回覆本</w:t>
      </w:r>
    </w:p>
    <w:p w:rsidR="00307C95" w:rsidRDefault="00307C95" w:rsidP="00307C95">
      <w:pPr>
        <w:pStyle w:val="a3"/>
        <w:snapToGrid w:val="0"/>
        <w:ind w:leftChars="0" w:left="1455"/>
        <w:jc w:val="both"/>
        <w:rPr>
          <w:rFonts w:eastAsia="標楷體"/>
          <w:sz w:val="28"/>
        </w:rPr>
      </w:pPr>
      <w:r>
        <w:rPr>
          <w:rFonts w:eastAsia="標楷體" w:hint="eastAsia"/>
          <w:sz w:val="28"/>
        </w:rPr>
        <w:t>院，或收受本院函催後，逾五日仍未函覆者。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本院認鑑定人有到院說明之必要，經通知後，無正當理由未到者。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無故不參加本院所召集之鑑定人會議者。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鑑定人未前往現場鑑估，或未自行鑑估而轉交他人為之。</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鑑定人</w:t>
      </w:r>
      <w:r>
        <w:rPr>
          <w:rFonts w:eastAsia="標楷體" w:hint="eastAsia"/>
          <w:sz w:val="28"/>
          <w:lang w:eastAsia="zh-HK"/>
        </w:rPr>
        <w:t>未</w:t>
      </w:r>
      <w:r>
        <w:rPr>
          <w:rFonts w:eastAsia="標楷體" w:hint="eastAsia"/>
          <w:sz w:val="28"/>
        </w:rPr>
        <w:t>駐在本院轄區實地查估，而由其他地區人員掛名頂替者。</w:t>
      </w:r>
    </w:p>
    <w:p w:rsidR="00307C95" w:rsidRDefault="00307C95" w:rsidP="00307C95">
      <w:pPr>
        <w:pStyle w:val="a3"/>
        <w:numPr>
          <w:ilvl w:val="0"/>
          <w:numId w:val="24"/>
        </w:numPr>
        <w:snapToGrid w:val="0"/>
        <w:ind w:leftChars="0"/>
        <w:jc w:val="both"/>
        <w:rPr>
          <w:rFonts w:eastAsia="標楷體"/>
          <w:sz w:val="28"/>
        </w:rPr>
      </w:pPr>
      <w:r>
        <w:rPr>
          <w:rFonts w:eastAsia="標楷體" w:hint="eastAsia"/>
          <w:sz w:val="28"/>
        </w:rPr>
        <w:t>無正當理由，未依照本須知規定收取鑑定費者。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十一</w:t>
      </w:r>
      <w:r>
        <w:rPr>
          <w:rFonts w:eastAsia="標楷體"/>
          <w:sz w:val="28"/>
        </w:rPr>
        <w:t>)</w:t>
      </w:r>
      <w:r>
        <w:rPr>
          <w:rFonts w:eastAsia="標楷體" w:hint="eastAsia"/>
          <w:sz w:val="28"/>
        </w:rPr>
        <w:t>鑑定書記載之內容有重大錯誤或遺漏，而導致本院執行事件停止拍</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賣者。</w:t>
      </w:r>
    </w:p>
    <w:p w:rsidR="00307C95" w:rsidRDefault="00307C95" w:rsidP="00307C95">
      <w:pPr>
        <w:snapToGrid w:val="0"/>
        <w:jc w:val="both"/>
        <w:rPr>
          <w:rFonts w:eastAsia="標楷體"/>
          <w:sz w:val="28"/>
        </w:rPr>
      </w:pPr>
      <w:r>
        <w:rPr>
          <w:rFonts w:eastAsia="標楷體"/>
          <w:sz w:val="28"/>
        </w:rPr>
        <w:lastRenderedPageBreak/>
        <w:t xml:space="preserve">     (</w:t>
      </w:r>
      <w:r>
        <w:rPr>
          <w:rFonts w:eastAsia="標楷體" w:hint="eastAsia"/>
          <w:sz w:val="28"/>
        </w:rPr>
        <w:t>十二</w:t>
      </w:r>
      <w:r>
        <w:rPr>
          <w:rFonts w:eastAsia="標楷體"/>
          <w:sz w:val="28"/>
        </w:rPr>
        <w:t>)</w:t>
      </w:r>
      <w:r>
        <w:rPr>
          <w:rFonts w:eastAsia="標楷體" w:hint="eastAsia"/>
          <w:sz w:val="28"/>
        </w:rPr>
        <w:t>有前款規定以外之錯誤或遺漏達三次以上者。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十三</w:t>
      </w:r>
      <w:r>
        <w:rPr>
          <w:rFonts w:eastAsia="標楷體"/>
          <w:sz w:val="28"/>
        </w:rPr>
        <w:t>)</w:t>
      </w:r>
      <w:r>
        <w:rPr>
          <w:rFonts w:eastAsia="標楷體" w:hint="eastAsia"/>
          <w:sz w:val="28"/>
        </w:rPr>
        <w:t>不依規定製作鑑定書或製作粗陋，經通知改進仍未改進者。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十四</w:t>
      </w:r>
      <w:r>
        <w:rPr>
          <w:rFonts w:eastAsia="標楷體"/>
          <w:sz w:val="28"/>
        </w:rPr>
        <w:t>)</w:t>
      </w:r>
      <w:r>
        <w:rPr>
          <w:rFonts w:eastAsia="標楷體" w:hint="eastAsia"/>
          <w:sz w:val="28"/>
        </w:rPr>
        <w:t>鑑定估價結果偏頗，顯不利於當事人者。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十五</w:t>
      </w:r>
      <w:r>
        <w:rPr>
          <w:rFonts w:eastAsia="標楷體"/>
          <w:sz w:val="28"/>
        </w:rPr>
        <w:t>)</w:t>
      </w:r>
      <w:r>
        <w:rPr>
          <w:rFonts w:eastAsia="標楷體" w:hint="eastAsia"/>
          <w:sz w:val="28"/>
        </w:rPr>
        <w:t>不動產之鑑估，於六個月內所承辦之事件，依其鑑定價格之百分之</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六十五定底價，而未能賣出達二次以上，或以其鑑定價格之百分之</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一百二十賣出達二次以上，而無正當理由者。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十六</w:t>
      </w:r>
      <w:r>
        <w:rPr>
          <w:rFonts w:eastAsia="標楷體"/>
          <w:sz w:val="28"/>
        </w:rPr>
        <w:t>)</w:t>
      </w:r>
      <w:r>
        <w:rPr>
          <w:rFonts w:eastAsia="標楷體" w:hint="eastAsia"/>
          <w:sz w:val="28"/>
        </w:rPr>
        <w:t>不動產以外之鑑定，於六個月內所承辦之事件，無法依其鑑定價格</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之百分之五十一賣出或交債權人承受，達三次以上，而無正當理由</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者。</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十七</w:t>
      </w:r>
      <w:r>
        <w:rPr>
          <w:rFonts w:eastAsia="標楷體"/>
          <w:sz w:val="28"/>
        </w:rPr>
        <w:t>)</w:t>
      </w:r>
      <w:r>
        <w:rPr>
          <w:rFonts w:eastAsia="標楷體" w:hint="eastAsia"/>
          <w:sz w:val="28"/>
        </w:rPr>
        <w:t>其他情節重大之事由。</w:t>
      </w:r>
    </w:p>
    <w:p w:rsidR="00235392" w:rsidRDefault="00307C95" w:rsidP="00235392">
      <w:pPr>
        <w:snapToGrid w:val="0"/>
        <w:ind w:firstLineChars="300" w:firstLine="840"/>
        <w:rPr>
          <w:rFonts w:eastAsia="標楷體"/>
          <w:sz w:val="28"/>
        </w:rPr>
      </w:pPr>
      <w:r>
        <w:rPr>
          <w:rFonts w:eastAsia="標楷體" w:hint="eastAsia"/>
          <w:sz w:val="28"/>
        </w:rPr>
        <w:t>曾經鑑定人資格審查小組議決為不適任之鑑定人喪失其於各法院被選任</w:t>
      </w:r>
    </w:p>
    <w:p w:rsidR="00307C95" w:rsidRDefault="00307C95" w:rsidP="00235392">
      <w:pPr>
        <w:snapToGrid w:val="0"/>
        <w:ind w:leftChars="350" w:left="840"/>
        <w:rPr>
          <w:rFonts w:eastAsia="標楷體"/>
          <w:sz w:val="28"/>
        </w:rPr>
      </w:pPr>
      <w:r>
        <w:rPr>
          <w:rFonts w:eastAsia="標楷體" w:hint="eastAsia"/>
          <w:sz w:val="28"/>
        </w:rPr>
        <w:t>為鑑定人資格，三年內不得向法院申請列為鑑定人。新申請之鑑定人之</w:t>
      </w:r>
      <w:r w:rsidR="00235392">
        <w:rPr>
          <w:rFonts w:eastAsia="標楷體" w:hint="eastAsia"/>
          <w:sz w:val="28"/>
        </w:rPr>
        <w:t>法定代理人或鑑定人員，曾經議決為不適任之鑑定人者，亦同。</w:t>
      </w:r>
    </w:p>
    <w:p w:rsidR="00307C95" w:rsidRDefault="00307C95" w:rsidP="00235392">
      <w:pPr>
        <w:snapToGrid w:val="0"/>
        <w:ind w:firstLineChars="300" w:firstLine="840"/>
        <w:rPr>
          <w:rFonts w:eastAsia="標楷體"/>
          <w:sz w:val="28"/>
        </w:rPr>
      </w:pPr>
      <w:r>
        <w:rPr>
          <w:rFonts w:eastAsia="標楷體" w:hint="eastAsia"/>
          <w:sz w:val="28"/>
        </w:rPr>
        <w:t>第一項議決，應上傳地方法院民事執行處選任不動產鑑定人資訊平台。</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十五、鑑定書內容不實或錯誤，致生損害者，鑑定人應負損害賠償責任。</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十六、鑑定人遇有非法阻撓鑑定或相關情事，得報請本院或有關機關處理。</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十七、本須知經院核准後實施，並呈報臺灣高等法院陳轉司法院備查，修正時</w:t>
      </w:r>
    </w:p>
    <w:p w:rsidR="00307C95" w:rsidRDefault="00307C95" w:rsidP="00307C95">
      <w:pPr>
        <w:snapToGrid w:val="0"/>
        <w:jc w:val="both"/>
        <w:rPr>
          <w:rFonts w:eastAsia="標楷體"/>
          <w:sz w:val="28"/>
        </w:rPr>
      </w:pPr>
      <w:r>
        <w:rPr>
          <w:rFonts w:eastAsia="標楷體"/>
          <w:sz w:val="28"/>
        </w:rPr>
        <w:t xml:space="preserve">       </w:t>
      </w:r>
      <w:r>
        <w:rPr>
          <w:rFonts w:eastAsia="標楷體" w:hint="eastAsia"/>
          <w:sz w:val="28"/>
        </w:rPr>
        <w:t>亦同。</w:t>
      </w:r>
    </w:p>
    <w:p w:rsidR="00155BD4" w:rsidRPr="00307C95" w:rsidRDefault="00155BD4" w:rsidP="0063540D">
      <w:pPr>
        <w:snapToGrid w:val="0"/>
        <w:jc w:val="both"/>
        <w:rPr>
          <w:rFonts w:eastAsia="標楷體"/>
          <w:sz w:val="28"/>
        </w:rPr>
      </w:pPr>
    </w:p>
    <w:p w:rsidR="00307C95" w:rsidRDefault="00307C95" w:rsidP="00D15583">
      <w:pPr>
        <w:snapToGrid w:val="0"/>
        <w:rPr>
          <w:rFonts w:eastAsia="標楷體"/>
          <w:sz w:val="28"/>
        </w:rPr>
        <w:sectPr w:rsidR="00307C95" w:rsidSect="00CE2788">
          <w:footerReference w:type="default" r:id="rId7"/>
          <w:pgSz w:w="11906" w:h="16838"/>
          <w:pgMar w:top="1134" w:right="1134" w:bottom="1134" w:left="1134" w:header="851" w:footer="992" w:gutter="0"/>
          <w:cols w:space="425"/>
          <w:docGrid w:type="lines" w:linePitch="360"/>
        </w:sectPr>
      </w:pPr>
    </w:p>
    <w:p w:rsidR="00832223" w:rsidRDefault="00832223" w:rsidP="00832223">
      <w:pPr>
        <w:snapToGrid w:val="0"/>
        <w:rPr>
          <w:rFonts w:eastAsia="標楷體"/>
          <w:sz w:val="18"/>
        </w:rPr>
      </w:pPr>
      <w:r w:rsidRPr="00857570">
        <w:rPr>
          <w:rFonts w:eastAsia="標楷體" w:hint="eastAsia"/>
          <w:sz w:val="18"/>
        </w:rPr>
        <w:lastRenderedPageBreak/>
        <w:t>地方法院民事執行選任不動產鑑定人作業參考要點附件一</w:t>
      </w:r>
    </w:p>
    <w:tbl>
      <w:tblPr>
        <w:tblStyle w:val="aa"/>
        <w:tblW w:w="9362" w:type="dxa"/>
        <w:tblLook w:val="04A0" w:firstRow="1" w:lastRow="0" w:firstColumn="1" w:lastColumn="0" w:noHBand="0" w:noVBand="1"/>
      </w:tblPr>
      <w:tblGrid>
        <w:gridCol w:w="1904"/>
        <w:gridCol w:w="7458"/>
      </w:tblGrid>
      <w:tr w:rsidR="00832223" w:rsidTr="00655CF9">
        <w:tc>
          <w:tcPr>
            <w:tcW w:w="9362" w:type="dxa"/>
            <w:gridSpan w:val="2"/>
          </w:tcPr>
          <w:p w:rsidR="00832223" w:rsidRPr="00857570" w:rsidRDefault="00832223" w:rsidP="00655CF9">
            <w:pPr>
              <w:spacing w:line="360" w:lineRule="auto"/>
              <w:jc w:val="center"/>
              <w:rPr>
                <w:rFonts w:eastAsia="標楷體"/>
                <w:sz w:val="28"/>
              </w:rPr>
            </w:pPr>
            <w:r>
              <w:rPr>
                <w:rFonts w:eastAsia="標楷體" w:hint="eastAsia"/>
                <w:sz w:val="28"/>
              </w:rPr>
              <w:t>臺灣臺南地方法院民事執行處鑑定人申請書</w:t>
            </w:r>
          </w:p>
        </w:tc>
      </w:tr>
      <w:tr w:rsidR="00832223" w:rsidRPr="00FC4AAD" w:rsidTr="00655CF9">
        <w:tc>
          <w:tcPr>
            <w:tcW w:w="1904" w:type="dxa"/>
          </w:tcPr>
          <w:p w:rsidR="00832223" w:rsidRPr="00FC4AAD" w:rsidRDefault="00832223" w:rsidP="00655CF9">
            <w:pPr>
              <w:spacing w:before="100" w:beforeAutospacing="1" w:after="100" w:afterAutospacing="1" w:line="480" w:lineRule="auto"/>
              <w:rPr>
                <w:rFonts w:eastAsia="標楷體"/>
              </w:rPr>
            </w:pPr>
            <w:r w:rsidRPr="00FC4AAD">
              <w:rPr>
                <w:rFonts w:eastAsia="標楷體" w:hint="eastAsia"/>
              </w:rPr>
              <w:t>申</w:t>
            </w:r>
            <w:r>
              <w:rPr>
                <w:rFonts w:eastAsia="標楷體" w:hint="eastAsia"/>
              </w:rPr>
              <w:t xml:space="preserve"> </w:t>
            </w:r>
            <w:r w:rsidRPr="00FC4AAD">
              <w:rPr>
                <w:rFonts w:eastAsia="標楷體" w:hint="eastAsia"/>
              </w:rPr>
              <w:t>請</w:t>
            </w:r>
            <w:r>
              <w:rPr>
                <w:rFonts w:eastAsia="標楷體" w:hint="eastAsia"/>
              </w:rPr>
              <w:t xml:space="preserve"> </w:t>
            </w:r>
            <w:r>
              <w:rPr>
                <w:rFonts w:eastAsia="標楷體" w:hint="eastAsia"/>
              </w:rPr>
              <w:t>人</w:t>
            </w:r>
            <w:r>
              <w:rPr>
                <w:rFonts w:eastAsia="標楷體" w:hint="eastAsia"/>
              </w:rPr>
              <w:t xml:space="preserve"> </w:t>
            </w:r>
            <w:r>
              <w:rPr>
                <w:rFonts w:eastAsia="標楷體" w:hint="eastAsia"/>
              </w:rPr>
              <w:t>名</w:t>
            </w:r>
            <w:r>
              <w:rPr>
                <w:rFonts w:eastAsia="標楷體" w:hint="eastAsia"/>
              </w:rPr>
              <w:t xml:space="preserve"> </w:t>
            </w:r>
            <w:r>
              <w:rPr>
                <w:rFonts w:eastAsia="標楷體" w:hint="eastAsia"/>
              </w:rPr>
              <w:t>稱</w:t>
            </w:r>
          </w:p>
        </w:tc>
        <w:tc>
          <w:tcPr>
            <w:tcW w:w="7458" w:type="dxa"/>
          </w:tcPr>
          <w:p w:rsidR="00832223" w:rsidRPr="00FC4AAD" w:rsidRDefault="00832223" w:rsidP="00655CF9">
            <w:pPr>
              <w:spacing w:before="100" w:beforeAutospacing="1" w:after="100" w:afterAutospacing="1" w:line="480" w:lineRule="auto"/>
              <w:rPr>
                <w:rFonts w:eastAsia="標楷體"/>
              </w:rPr>
            </w:pPr>
          </w:p>
        </w:tc>
      </w:tr>
      <w:tr w:rsidR="00832223" w:rsidRPr="00FC4AAD" w:rsidTr="00655CF9">
        <w:tc>
          <w:tcPr>
            <w:tcW w:w="1904" w:type="dxa"/>
          </w:tcPr>
          <w:p w:rsidR="00832223" w:rsidRPr="00FC4AAD" w:rsidRDefault="00832223" w:rsidP="00655CF9">
            <w:pPr>
              <w:spacing w:before="100" w:beforeAutospacing="1" w:after="100" w:afterAutospacing="1" w:line="480" w:lineRule="auto"/>
              <w:rPr>
                <w:rFonts w:eastAsia="標楷體"/>
              </w:rPr>
            </w:pPr>
            <w:r>
              <w:rPr>
                <w:rFonts w:eastAsia="標楷體" w:hint="eastAsia"/>
              </w:rPr>
              <w:t>法定代理人姓名</w:t>
            </w:r>
          </w:p>
        </w:tc>
        <w:tc>
          <w:tcPr>
            <w:tcW w:w="7458" w:type="dxa"/>
          </w:tcPr>
          <w:p w:rsidR="00832223" w:rsidRPr="00FC4AAD" w:rsidRDefault="00832223" w:rsidP="00655CF9">
            <w:pPr>
              <w:spacing w:before="100" w:beforeAutospacing="1" w:after="100" w:afterAutospacing="1" w:line="480" w:lineRule="auto"/>
              <w:rPr>
                <w:rFonts w:eastAsia="標楷體"/>
              </w:rPr>
            </w:pPr>
          </w:p>
        </w:tc>
      </w:tr>
      <w:tr w:rsidR="00832223" w:rsidRPr="00FC4AAD" w:rsidTr="00655CF9">
        <w:tc>
          <w:tcPr>
            <w:tcW w:w="1904" w:type="dxa"/>
          </w:tcPr>
          <w:p w:rsidR="00832223" w:rsidRPr="00FC4AAD" w:rsidRDefault="00832223" w:rsidP="00655CF9">
            <w:pPr>
              <w:spacing w:before="100" w:beforeAutospacing="1" w:after="100" w:afterAutospacing="1" w:line="480" w:lineRule="auto"/>
              <w:rPr>
                <w:rFonts w:eastAsia="標楷體"/>
              </w:rPr>
            </w:pPr>
            <w:r>
              <w:rPr>
                <w:rFonts w:eastAsia="標楷體" w:hint="eastAsia"/>
              </w:rPr>
              <w:t>許</w:t>
            </w:r>
            <w:r>
              <w:rPr>
                <w:rFonts w:eastAsia="標楷體" w:hint="eastAsia"/>
              </w:rPr>
              <w:t xml:space="preserve"> </w:t>
            </w:r>
            <w:r>
              <w:rPr>
                <w:rFonts w:eastAsia="標楷體" w:hint="eastAsia"/>
              </w:rPr>
              <w:t>可</w:t>
            </w:r>
            <w:r>
              <w:rPr>
                <w:rFonts w:eastAsia="標楷體" w:hint="eastAsia"/>
              </w:rPr>
              <w:t xml:space="preserve"> </w:t>
            </w:r>
            <w:r>
              <w:rPr>
                <w:rFonts w:eastAsia="標楷體" w:hint="eastAsia"/>
              </w:rPr>
              <w:t>證</w:t>
            </w:r>
            <w:r>
              <w:rPr>
                <w:rFonts w:eastAsia="標楷體" w:hint="eastAsia"/>
              </w:rPr>
              <w:t xml:space="preserve"> </w:t>
            </w:r>
            <w:r>
              <w:rPr>
                <w:rFonts w:eastAsia="標楷體" w:hint="eastAsia"/>
              </w:rPr>
              <w:t>字</w:t>
            </w:r>
            <w:r>
              <w:rPr>
                <w:rFonts w:eastAsia="標楷體" w:hint="eastAsia"/>
              </w:rPr>
              <w:t xml:space="preserve"> </w:t>
            </w:r>
            <w:r>
              <w:rPr>
                <w:rFonts w:eastAsia="標楷體" w:hint="eastAsia"/>
              </w:rPr>
              <w:t>號</w:t>
            </w:r>
          </w:p>
        </w:tc>
        <w:tc>
          <w:tcPr>
            <w:tcW w:w="7458" w:type="dxa"/>
          </w:tcPr>
          <w:p w:rsidR="00832223" w:rsidRPr="00FC4AAD" w:rsidRDefault="00832223" w:rsidP="00655CF9">
            <w:pPr>
              <w:spacing w:before="100" w:beforeAutospacing="1" w:after="100" w:afterAutospacing="1" w:line="480" w:lineRule="auto"/>
              <w:rPr>
                <w:rFonts w:eastAsia="標楷體"/>
              </w:rPr>
            </w:pPr>
          </w:p>
        </w:tc>
      </w:tr>
      <w:tr w:rsidR="00832223" w:rsidRPr="00FC4AAD" w:rsidTr="00655CF9">
        <w:tc>
          <w:tcPr>
            <w:tcW w:w="1904" w:type="dxa"/>
          </w:tcPr>
          <w:p w:rsidR="00832223" w:rsidRDefault="00832223" w:rsidP="00655CF9">
            <w:pPr>
              <w:snapToGrid w:val="0"/>
              <w:spacing w:beforeLines="50" w:before="180" w:afterLines="50" w:after="180"/>
              <w:rPr>
                <w:rFonts w:eastAsia="標楷體"/>
              </w:rPr>
            </w:pPr>
            <w:r>
              <w:rPr>
                <w:rFonts w:eastAsia="標楷體" w:hint="eastAsia"/>
              </w:rPr>
              <w:t>營業所</w:t>
            </w:r>
            <w:r>
              <w:rPr>
                <w:rFonts w:eastAsia="標楷體" w:hint="eastAsia"/>
              </w:rPr>
              <w:t xml:space="preserve">  </w:t>
            </w:r>
          </w:p>
          <w:p w:rsidR="00832223" w:rsidRDefault="00832223" w:rsidP="00655CF9">
            <w:pPr>
              <w:snapToGrid w:val="0"/>
              <w:spacing w:beforeLines="50" w:before="180" w:afterLines="50" w:after="180"/>
              <w:ind w:firstLineChars="400" w:firstLine="960"/>
              <w:rPr>
                <w:rFonts w:eastAsia="標楷體"/>
              </w:rPr>
            </w:pPr>
            <w:r>
              <w:rPr>
                <w:rFonts w:eastAsia="標楷體" w:hint="eastAsia"/>
              </w:rPr>
              <w:t>所在地</w:t>
            </w:r>
          </w:p>
          <w:p w:rsidR="00832223" w:rsidRPr="00FC4AAD" w:rsidRDefault="00832223" w:rsidP="00655CF9">
            <w:pPr>
              <w:snapToGrid w:val="0"/>
              <w:spacing w:beforeLines="50" w:before="180" w:afterLines="50" w:after="180"/>
              <w:rPr>
                <w:rFonts w:eastAsia="標楷體"/>
              </w:rPr>
            </w:pPr>
            <w:r>
              <w:rPr>
                <w:rFonts w:eastAsia="標楷體" w:hint="eastAsia"/>
              </w:rPr>
              <w:t>(</w:t>
            </w:r>
            <w:r>
              <w:rPr>
                <w:rFonts w:eastAsia="標楷體" w:hint="eastAsia"/>
              </w:rPr>
              <w:t>事務所</w:t>
            </w:r>
            <w:r>
              <w:rPr>
                <w:rFonts w:eastAsia="標楷體" w:hint="eastAsia"/>
              </w:rPr>
              <w:t>)</w:t>
            </w:r>
          </w:p>
        </w:tc>
        <w:tc>
          <w:tcPr>
            <w:tcW w:w="7458" w:type="dxa"/>
          </w:tcPr>
          <w:p w:rsidR="00832223" w:rsidRPr="00FC4AAD" w:rsidRDefault="00832223" w:rsidP="00655CF9">
            <w:pPr>
              <w:snapToGrid w:val="0"/>
              <w:spacing w:beforeLines="50" w:before="180" w:afterLines="50" w:after="180"/>
              <w:rPr>
                <w:rFonts w:eastAsia="標楷體"/>
              </w:rPr>
            </w:pPr>
          </w:p>
        </w:tc>
      </w:tr>
      <w:tr w:rsidR="00832223" w:rsidRPr="00FC4AAD" w:rsidTr="00655CF9">
        <w:tc>
          <w:tcPr>
            <w:tcW w:w="1904" w:type="dxa"/>
          </w:tcPr>
          <w:p w:rsidR="00832223" w:rsidRPr="00FC4AAD" w:rsidRDefault="00832223" w:rsidP="00655CF9">
            <w:pPr>
              <w:spacing w:before="100" w:beforeAutospacing="1" w:after="100" w:afterAutospacing="1" w:line="480" w:lineRule="auto"/>
              <w:rPr>
                <w:rFonts w:eastAsia="標楷體"/>
              </w:rPr>
            </w:pPr>
            <w:r>
              <w:rPr>
                <w:rFonts w:eastAsia="標楷體" w:hint="eastAsia"/>
              </w:rPr>
              <w:t>證立登記資料</w:t>
            </w:r>
          </w:p>
        </w:tc>
        <w:tc>
          <w:tcPr>
            <w:tcW w:w="7458" w:type="dxa"/>
          </w:tcPr>
          <w:p w:rsidR="00832223" w:rsidRPr="00FC4AAD" w:rsidRDefault="00832223" w:rsidP="00655CF9">
            <w:pPr>
              <w:spacing w:before="100" w:beforeAutospacing="1" w:after="100" w:afterAutospacing="1" w:line="480" w:lineRule="auto"/>
              <w:rPr>
                <w:rFonts w:eastAsia="標楷體"/>
              </w:rPr>
            </w:pPr>
          </w:p>
        </w:tc>
      </w:tr>
      <w:tr w:rsidR="00832223" w:rsidRPr="00FC4AAD" w:rsidTr="00655CF9">
        <w:tc>
          <w:tcPr>
            <w:tcW w:w="1904" w:type="dxa"/>
          </w:tcPr>
          <w:p w:rsidR="00832223" w:rsidRDefault="00832223" w:rsidP="00655CF9">
            <w:pPr>
              <w:snapToGrid w:val="0"/>
              <w:spacing w:beforeLines="50" w:before="180" w:afterLines="50" w:after="180"/>
              <w:rPr>
                <w:rFonts w:eastAsia="標楷體"/>
              </w:rPr>
            </w:pPr>
            <w:r>
              <w:rPr>
                <w:rFonts w:eastAsia="標楷體" w:hint="eastAsia"/>
              </w:rPr>
              <w:t>鑑</w:t>
            </w:r>
            <w:r>
              <w:rPr>
                <w:rFonts w:eastAsia="標楷體" w:hint="eastAsia"/>
              </w:rPr>
              <w:t xml:space="preserve">  </w:t>
            </w:r>
            <w:r>
              <w:rPr>
                <w:rFonts w:eastAsia="標楷體" w:hint="eastAsia"/>
              </w:rPr>
              <w:t>定</w:t>
            </w:r>
            <w:r>
              <w:rPr>
                <w:rFonts w:eastAsia="標楷體" w:hint="eastAsia"/>
              </w:rPr>
              <w:t xml:space="preserve">  </w:t>
            </w:r>
            <w:r>
              <w:rPr>
                <w:rFonts w:eastAsia="標楷體" w:hint="eastAsia"/>
              </w:rPr>
              <w:t>估</w:t>
            </w:r>
            <w:r>
              <w:rPr>
                <w:rFonts w:eastAsia="標楷體" w:hint="eastAsia"/>
              </w:rPr>
              <w:t xml:space="preserve">  </w:t>
            </w:r>
            <w:r>
              <w:rPr>
                <w:rFonts w:eastAsia="標楷體" w:hint="eastAsia"/>
              </w:rPr>
              <w:t>價</w:t>
            </w:r>
          </w:p>
          <w:p w:rsidR="00832223" w:rsidRPr="00FC4AAD" w:rsidRDefault="00832223" w:rsidP="00655CF9">
            <w:pPr>
              <w:snapToGrid w:val="0"/>
              <w:spacing w:beforeLines="50" w:before="180" w:afterLines="50" w:after="180"/>
              <w:rPr>
                <w:rFonts w:eastAsia="標楷體"/>
              </w:rPr>
            </w:pPr>
            <w:r>
              <w:rPr>
                <w:rFonts w:eastAsia="標楷體" w:hint="eastAsia"/>
              </w:rPr>
              <w:t>經</w:t>
            </w:r>
            <w:r>
              <w:rPr>
                <w:rFonts w:eastAsia="標楷體" w:hint="eastAsia"/>
              </w:rPr>
              <w:t xml:space="preserve">  </w:t>
            </w:r>
            <w:r>
              <w:rPr>
                <w:rFonts w:eastAsia="標楷體" w:hint="eastAsia"/>
              </w:rPr>
              <w:t>驗</w:t>
            </w:r>
            <w:r>
              <w:rPr>
                <w:rFonts w:eastAsia="標楷體" w:hint="eastAsia"/>
              </w:rPr>
              <w:t xml:space="preserve">  </w:t>
            </w:r>
            <w:r>
              <w:rPr>
                <w:rFonts w:eastAsia="標楷體" w:hint="eastAsia"/>
              </w:rPr>
              <w:t>證</w:t>
            </w:r>
            <w:r>
              <w:rPr>
                <w:rFonts w:eastAsia="標楷體" w:hint="eastAsia"/>
              </w:rPr>
              <w:t xml:space="preserve">  </w:t>
            </w:r>
            <w:r>
              <w:rPr>
                <w:rFonts w:eastAsia="標楷體" w:hint="eastAsia"/>
              </w:rPr>
              <w:t>明</w:t>
            </w:r>
          </w:p>
        </w:tc>
        <w:tc>
          <w:tcPr>
            <w:tcW w:w="7458" w:type="dxa"/>
          </w:tcPr>
          <w:p w:rsidR="00832223" w:rsidRPr="00FC4AAD" w:rsidRDefault="00832223" w:rsidP="00655CF9">
            <w:pPr>
              <w:snapToGrid w:val="0"/>
              <w:spacing w:beforeLines="50" w:before="180" w:afterLines="50" w:after="180"/>
              <w:rPr>
                <w:rFonts w:eastAsia="標楷體"/>
              </w:rPr>
            </w:pPr>
          </w:p>
        </w:tc>
      </w:tr>
      <w:tr w:rsidR="00832223" w:rsidRPr="00FC4AAD" w:rsidTr="00655CF9">
        <w:tc>
          <w:tcPr>
            <w:tcW w:w="1904" w:type="dxa"/>
          </w:tcPr>
          <w:p w:rsidR="00832223" w:rsidRDefault="00832223" w:rsidP="00655CF9">
            <w:pPr>
              <w:snapToGrid w:val="0"/>
              <w:spacing w:beforeLines="50" w:before="180" w:afterLines="50" w:after="180"/>
              <w:rPr>
                <w:rFonts w:eastAsia="標楷體"/>
              </w:rPr>
            </w:pPr>
            <w:r>
              <w:rPr>
                <w:rFonts w:eastAsia="標楷體" w:hint="eastAsia"/>
              </w:rPr>
              <w:t>估</w:t>
            </w:r>
            <w:r>
              <w:rPr>
                <w:rFonts w:eastAsia="標楷體" w:hint="eastAsia"/>
              </w:rPr>
              <w:t xml:space="preserve"> </w:t>
            </w:r>
            <w:r>
              <w:rPr>
                <w:rFonts w:eastAsia="標楷體" w:hint="eastAsia"/>
              </w:rPr>
              <w:t>價</w:t>
            </w:r>
            <w:r>
              <w:rPr>
                <w:rFonts w:eastAsia="標楷體" w:hint="eastAsia"/>
              </w:rPr>
              <w:t xml:space="preserve"> </w:t>
            </w:r>
            <w:r>
              <w:rPr>
                <w:rFonts w:eastAsia="標楷體" w:hint="eastAsia"/>
              </w:rPr>
              <w:t>師</w:t>
            </w:r>
            <w:r>
              <w:rPr>
                <w:rFonts w:eastAsia="標楷體" w:hint="eastAsia"/>
              </w:rPr>
              <w:t xml:space="preserve"> </w:t>
            </w:r>
            <w:r>
              <w:rPr>
                <w:rFonts w:eastAsia="標楷體" w:hint="eastAsia"/>
              </w:rPr>
              <w:t>年</w:t>
            </w:r>
            <w:r>
              <w:rPr>
                <w:rFonts w:eastAsia="標楷體" w:hint="eastAsia"/>
              </w:rPr>
              <w:t xml:space="preserve"> </w:t>
            </w:r>
            <w:r>
              <w:rPr>
                <w:rFonts w:eastAsia="標楷體" w:hint="eastAsia"/>
              </w:rPr>
              <w:t>籍</w:t>
            </w:r>
          </w:p>
          <w:p w:rsidR="00832223" w:rsidRPr="00FC4AAD" w:rsidRDefault="00832223" w:rsidP="00655CF9">
            <w:pPr>
              <w:snapToGrid w:val="0"/>
              <w:spacing w:beforeLines="50" w:before="180" w:afterLines="50" w:after="180"/>
              <w:rPr>
                <w:rFonts w:eastAsia="標楷體"/>
              </w:rPr>
            </w:pPr>
            <w:r>
              <w:rPr>
                <w:rFonts w:eastAsia="標楷體" w:hint="eastAsia"/>
              </w:rPr>
              <w:t>學經歷等資料</w:t>
            </w:r>
          </w:p>
        </w:tc>
        <w:tc>
          <w:tcPr>
            <w:tcW w:w="7458" w:type="dxa"/>
          </w:tcPr>
          <w:p w:rsidR="00832223" w:rsidRDefault="00832223" w:rsidP="00655CF9">
            <w:pPr>
              <w:snapToGrid w:val="0"/>
              <w:spacing w:beforeLines="50" w:before="180" w:afterLines="50" w:after="180"/>
              <w:rPr>
                <w:rFonts w:eastAsia="標楷體"/>
              </w:rPr>
            </w:pPr>
          </w:p>
          <w:p w:rsidR="00832223" w:rsidRPr="00FC4AAD" w:rsidRDefault="00832223" w:rsidP="00655CF9">
            <w:pPr>
              <w:snapToGrid w:val="0"/>
              <w:spacing w:beforeLines="50" w:before="180" w:afterLines="50" w:after="180"/>
              <w:rPr>
                <w:rFonts w:eastAsia="標楷體"/>
              </w:rPr>
            </w:pPr>
          </w:p>
        </w:tc>
      </w:tr>
      <w:tr w:rsidR="00832223" w:rsidRPr="00FC4AAD" w:rsidTr="00655CF9">
        <w:tc>
          <w:tcPr>
            <w:tcW w:w="9362" w:type="dxa"/>
            <w:gridSpan w:val="2"/>
          </w:tcPr>
          <w:p w:rsidR="00832223" w:rsidRDefault="00832223" w:rsidP="00655CF9">
            <w:pPr>
              <w:snapToGrid w:val="0"/>
              <w:spacing w:line="360" w:lineRule="auto"/>
              <w:rPr>
                <w:rFonts w:eastAsia="標楷體"/>
              </w:rPr>
            </w:pPr>
            <w:r>
              <w:rPr>
                <w:rFonts w:eastAsia="標楷體" w:hint="eastAsia"/>
              </w:rPr>
              <w:t xml:space="preserve">                           </w:t>
            </w:r>
          </w:p>
          <w:p w:rsidR="00832223" w:rsidRDefault="00832223" w:rsidP="00655CF9">
            <w:pPr>
              <w:snapToGrid w:val="0"/>
              <w:spacing w:line="360" w:lineRule="auto"/>
              <w:rPr>
                <w:rFonts w:eastAsia="標楷體"/>
              </w:rPr>
            </w:pPr>
            <w:r>
              <w:rPr>
                <w:rFonts w:eastAsia="標楷體" w:hint="eastAsia"/>
              </w:rPr>
              <w:t xml:space="preserve">                             </w:t>
            </w:r>
            <w:r>
              <w:rPr>
                <w:rFonts w:eastAsia="標楷體" w:hint="eastAsia"/>
              </w:rPr>
              <w:t>申</w:t>
            </w:r>
            <w:r>
              <w:rPr>
                <w:rFonts w:eastAsia="標楷體" w:hint="eastAsia"/>
              </w:rPr>
              <w:t xml:space="preserve">      </w:t>
            </w:r>
            <w:r>
              <w:rPr>
                <w:rFonts w:eastAsia="標楷體" w:hint="eastAsia"/>
              </w:rPr>
              <w:t>請</w:t>
            </w:r>
            <w:r>
              <w:rPr>
                <w:rFonts w:eastAsia="標楷體" w:hint="eastAsia"/>
              </w:rPr>
              <w:t xml:space="preserve">      </w:t>
            </w:r>
            <w:r>
              <w:rPr>
                <w:rFonts w:eastAsia="標楷體" w:hint="eastAsia"/>
              </w:rPr>
              <w:t>人：</w:t>
            </w:r>
          </w:p>
          <w:p w:rsidR="00832223" w:rsidRDefault="00832223" w:rsidP="00655CF9">
            <w:pPr>
              <w:snapToGrid w:val="0"/>
              <w:spacing w:line="360" w:lineRule="auto"/>
              <w:rPr>
                <w:rFonts w:eastAsia="標楷體"/>
              </w:rPr>
            </w:pPr>
            <w:r>
              <w:rPr>
                <w:rFonts w:eastAsia="標楷體" w:hint="eastAsia"/>
              </w:rPr>
              <w:t xml:space="preserve">                             </w:t>
            </w:r>
            <w:r>
              <w:rPr>
                <w:rFonts w:eastAsia="標楷體" w:hint="eastAsia"/>
              </w:rPr>
              <w:t>法</w:t>
            </w:r>
            <w:r>
              <w:rPr>
                <w:rFonts w:eastAsia="標楷體" w:hint="eastAsia"/>
              </w:rPr>
              <w:t xml:space="preserve">  </w:t>
            </w:r>
            <w:r>
              <w:rPr>
                <w:rFonts w:eastAsia="標楷體" w:hint="eastAsia"/>
              </w:rPr>
              <w:t>定</w:t>
            </w:r>
            <w:r>
              <w:rPr>
                <w:rFonts w:eastAsia="標楷體" w:hint="eastAsia"/>
              </w:rPr>
              <w:t xml:space="preserve">  </w:t>
            </w:r>
            <w:r>
              <w:rPr>
                <w:rFonts w:eastAsia="標楷體" w:hint="eastAsia"/>
              </w:rPr>
              <w:t>代</w:t>
            </w:r>
            <w:r>
              <w:rPr>
                <w:rFonts w:eastAsia="標楷體" w:hint="eastAsia"/>
              </w:rPr>
              <w:t xml:space="preserve">  </w:t>
            </w:r>
            <w:r>
              <w:rPr>
                <w:rFonts w:eastAsia="標楷體" w:hint="eastAsia"/>
              </w:rPr>
              <w:t>理</w:t>
            </w:r>
            <w:r>
              <w:rPr>
                <w:rFonts w:eastAsia="標楷體" w:hint="eastAsia"/>
              </w:rPr>
              <w:t xml:space="preserve">  </w:t>
            </w:r>
            <w:r>
              <w:rPr>
                <w:rFonts w:eastAsia="標楷體" w:hint="eastAsia"/>
              </w:rPr>
              <w:t>人：</w:t>
            </w:r>
          </w:p>
          <w:p w:rsidR="00832223" w:rsidRDefault="00832223" w:rsidP="00655CF9">
            <w:pPr>
              <w:snapToGrid w:val="0"/>
              <w:spacing w:line="360" w:lineRule="auto"/>
              <w:rPr>
                <w:rFonts w:eastAsia="標楷體"/>
              </w:rPr>
            </w:pPr>
            <w:r>
              <w:rPr>
                <w:rFonts w:eastAsia="標楷體" w:hint="eastAsia"/>
              </w:rPr>
              <w:t xml:space="preserve">                             </w:t>
            </w:r>
            <w:r>
              <w:rPr>
                <w:rFonts w:eastAsia="標楷體" w:hint="eastAsia"/>
              </w:rPr>
              <w:t>地</w:t>
            </w:r>
            <w:r>
              <w:rPr>
                <w:rFonts w:eastAsia="標楷體" w:hint="eastAsia"/>
              </w:rPr>
              <w:t xml:space="preserve">              </w:t>
            </w:r>
            <w:r>
              <w:rPr>
                <w:rFonts w:eastAsia="標楷體" w:hint="eastAsia"/>
              </w:rPr>
              <w:t>址：</w:t>
            </w:r>
          </w:p>
          <w:p w:rsidR="00832223" w:rsidRDefault="00832223" w:rsidP="00655CF9">
            <w:pPr>
              <w:snapToGrid w:val="0"/>
              <w:spacing w:line="360" w:lineRule="auto"/>
              <w:rPr>
                <w:rFonts w:eastAsia="標楷體"/>
              </w:rPr>
            </w:pPr>
            <w:r>
              <w:rPr>
                <w:rFonts w:eastAsia="標楷體" w:hint="eastAsia"/>
              </w:rPr>
              <w:t xml:space="preserve">                             </w:t>
            </w:r>
            <w:r>
              <w:rPr>
                <w:rFonts w:eastAsia="標楷體" w:hint="eastAsia"/>
              </w:rPr>
              <w:t>電</w:t>
            </w:r>
            <w:r>
              <w:rPr>
                <w:rFonts w:eastAsia="標楷體" w:hint="eastAsia"/>
              </w:rPr>
              <w:t xml:space="preserve">    </w:t>
            </w:r>
            <w:r>
              <w:rPr>
                <w:rFonts w:eastAsia="標楷體" w:hint="eastAsia"/>
              </w:rPr>
              <w:t>話</w:t>
            </w:r>
            <w:r>
              <w:rPr>
                <w:rFonts w:eastAsia="標楷體" w:hint="eastAsia"/>
              </w:rPr>
              <w:t xml:space="preserve">   </w:t>
            </w:r>
            <w:r>
              <w:rPr>
                <w:rFonts w:eastAsia="標楷體" w:hint="eastAsia"/>
              </w:rPr>
              <w:t>號</w:t>
            </w:r>
            <w:r>
              <w:rPr>
                <w:rFonts w:eastAsia="標楷體" w:hint="eastAsia"/>
              </w:rPr>
              <w:t xml:space="preserve">   </w:t>
            </w:r>
            <w:r>
              <w:rPr>
                <w:rFonts w:eastAsia="標楷體" w:hint="eastAsia"/>
              </w:rPr>
              <w:t>碼：</w:t>
            </w:r>
          </w:p>
          <w:p w:rsidR="00832223" w:rsidRDefault="00832223" w:rsidP="00655CF9">
            <w:pPr>
              <w:snapToGrid w:val="0"/>
              <w:spacing w:line="360" w:lineRule="auto"/>
              <w:rPr>
                <w:rFonts w:eastAsia="標楷體"/>
              </w:rPr>
            </w:pPr>
          </w:p>
          <w:p w:rsidR="00832223" w:rsidRPr="00147A4B" w:rsidRDefault="00832223" w:rsidP="00655CF9">
            <w:pPr>
              <w:snapToGrid w:val="0"/>
              <w:spacing w:line="360" w:lineRule="auto"/>
              <w:rPr>
                <w:rFonts w:eastAsia="標楷體"/>
              </w:rPr>
            </w:pPr>
          </w:p>
          <w:p w:rsidR="00832223" w:rsidRPr="00FC4AAD" w:rsidRDefault="00832223" w:rsidP="00655CF9">
            <w:pPr>
              <w:snapToGrid w:val="0"/>
              <w:spacing w:line="360" w:lineRule="auto"/>
              <w:rPr>
                <w:rFonts w:eastAsia="標楷體"/>
              </w:rPr>
            </w:pPr>
            <w:r>
              <w:rPr>
                <w:rFonts w:eastAsia="標楷體" w:hint="eastAsia"/>
              </w:rPr>
              <w:t>中</w:t>
            </w:r>
            <w:r>
              <w:rPr>
                <w:rFonts w:eastAsia="標楷體" w:hint="eastAsia"/>
              </w:rPr>
              <w:t xml:space="preserve">    </w:t>
            </w:r>
            <w:r>
              <w:rPr>
                <w:rFonts w:eastAsia="標楷體" w:hint="eastAsia"/>
              </w:rPr>
              <w:t>華</w:t>
            </w:r>
            <w:r>
              <w:rPr>
                <w:rFonts w:eastAsia="標楷體" w:hint="eastAsia"/>
              </w:rPr>
              <w:t xml:space="preserve">    </w:t>
            </w:r>
            <w:r>
              <w:rPr>
                <w:rFonts w:eastAsia="標楷體" w:hint="eastAsia"/>
              </w:rPr>
              <w:t>民</w:t>
            </w:r>
            <w:r>
              <w:rPr>
                <w:rFonts w:eastAsia="標楷體" w:hint="eastAsia"/>
              </w:rPr>
              <w:t xml:space="preserve">    </w:t>
            </w:r>
            <w:r>
              <w:rPr>
                <w:rFonts w:eastAsia="標楷體" w:hint="eastAsia"/>
              </w:rPr>
              <w:t>國</w:t>
            </w:r>
            <w:r>
              <w:rPr>
                <w:rFonts w:eastAsia="標楷體" w:hint="eastAsia"/>
              </w:rPr>
              <w:t xml:space="preserve">                </w:t>
            </w:r>
            <w:r>
              <w:rPr>
                <w:rFonts w:eastAsia="標楷體" w:hint="eastAsia"/>
              </w:rPr>
              <w:t>年</w:t>
            </w:r>
            <w:r>
              <w:rPr>
                <w:rFonts w:eastAsia="標楷體" w:hint="eastAsia"/>
              </w:rPr>
              <w:t xml:space="preserve">                </w:t>
            </w:r>
            <w:r>
              <w:rPr>
                <w:rFonts w:eastAsia="標楷體" w:hint="eastAsia"/>
              </w:rPr>
              <w:t>月</w:t>
            </w:r>
            <w:r>
              <w:rPr>
                <w:rFonts w:eastAsia="標楷體" w:hint="eastAsia"/>
              </w:rPr>
              <w:t xml:space="preserve">                </w:t>
            </w:r>
            <w:r>
              <w:rPr>
                <w:rFonts w:eastAsia="標楷體" w:hint="eastAsia"/>
              </w:rPr>
              <w:t>日</w:t>
            </w:r>
          </w:p>
        </w:tc>
      </w:tr>
    </w:tbl>
    <w:p w:rsidR="00832223" w:rsidRPr="00857570" w:rsidRDefault="00832223" w:rsidP="00832223">
      <w:pPr>
        <w:snapToGrid w:val="0"/>
        <w:rPr>
          <w:rFonts w:eastAsia="標楷體"/>
          <w:sz w:val="1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832223" w:rsidRDefault="00832223" w:rsidP="00CE2788">
      <w:pPr>
        <w:pStyle w:val="a3"/>
        <w:snapToGrid w:val="0"/>
        <w:ind w:leftChars="0" w:left="720"/>
        <w:rPr>
          <w:rFonts w:eastAsia="標楷體"/>
          <w:sz w:val="28"/>
        </w:rPr>
      </w:pPr>
    </w:p>
    <w:p w:rsidR="00965113" w:rsidRPr="00965113" w:rsidRDefault="00965113" w:rsidP="00965113">
      <w:pPr>
        <w:keepNext/>
        <w:tabs>
          <w:tab w:val="left" w:pos="1420"/>
          <w:tab w:val="left" w:pos="2160"/>
        </w:tabs>
        <w:rPr>
          <w:rFonts w:ascii="標楷體" w:eastAsia="標楷體" w:hAnsi="標楷體" w:cs="Times New Roman"/>
          <w:bCs/>
          <w:sz w:val="20"/>
          <w:szCs w:val="24"/>
        </w:rPr>
      </w:pPr>
      <w:r w:rsidRPr="00965113">
        <w:rPr>
          <w:rFonts w:ascii="標楷體" w:eastAsia="標楷體" w:hAnsi="標楷體" w:cs="Times New Roman" w:hint="eastAsia"/>
          <w:bCs/>
          <w:sz w:val="20"/>
          <w:szCs w:val="24"/>
        </w:rPr>
        <w:lastRenderedPageBreak/>
        <w:t>地方法院民事執行處選任不動產鑑定人作業參考要點附件一之一</w:t>
      </w:r>
    </w:p>
    <w:p w:rsidR="00965113" w:rsidRPr="00965113" w:rsidRDefault="00965113" w:rsidP="00965113">
      <w:pPr>
        <w:widowControl/>
        <w:spacing w:line="400" w:lineRule="exact"/>
        <w:jc w:val="center"/>
        <w:rPr>
          <w:rFonts w:ascii="標楷體" w:eastAsia="標楷體" w:hAnsi="標楷體" w:cs="Times New Roman"/>
          <w:sz w:val="32"/>
          <w:szCs w:val="32"/>
        </w:rPr>
      </w:pPr>
      <w:r w:rsidRPr="00965113">
        <w:rPr>
          <w:rFonts w:ascii="標楷體" w:eastAsia="標楷體" w:hAnsi="標楷體" w:cs="Times New Roman" w:hint="eastAsia"/>
          <w:sz w:val="32"/>
          <w:szCs w:val="32"/>
        </w:rPr>
        <w:t>地方</w:t>
      </w:r>
      <w:r w:rsidRPr="00965113">
        <w:rPr>
          <w:rFonts w:ascii="標楷體" w:eastAsia="標楷體" w:hAnsi="標楷體" w:cs="Times New Roman"/>
          <w:sz w:val="32"/>
          <w:szCs w:val="32"/>
        </w:rPr>
        <w:t>法院民事執行處</w:t>
      </w:r>
      <w:r w:rsidRPr="00965113">
        <w:rPr>
          <w:rFonts w:ascii="標楷體" w:eastAsia="標楷體" w:hAnsi="標楷體" w:cs="Times New Roman" w:hint="eastAsia"/>
          <w:sz w:val="32"/>
          <w:szCs w:val="32"/>
        </w:rPr>
        <w:t>不</w:t>
      </w:r>
      <w:r w:rsidRPr="00965113">
        <w:rPr>
          <w:rFonts w:ascii="標楷體" w:eastAsia="標楷體" w:hAnsi="標楷體" w:cs="Times New Roman"/>
          <w:sz w:val="32"/>
          <w:szCs w:val="32"/>
        </w:rPr>
        <w:t>動產</w:t>
      </w:r>
      <w:r w:rsidRPr="00965113">
        <w:rPr>
          <w:rFonts w:ascii="標楷體" w:eastAsia="標楷體" w:hAnsi="標楷體" w:cs="Times New Roman" w:hint="eastAsia"/>
          <w:sz w:val="32"/>
          <w:szCs w:val="32"/>
        </w:rPr>
        <w:t>鑑</w:t>
      </w:r>
      <w:r w:rsidRPr="00965113">
        <w:rPr>
          <w:rFonts w:ascii="標楷體" w:eastAsia="標楷體" w:hAnsi="標楷體" w:cs="Times New Roman"/>
          <w:sz w:val="32"/>
          <w:szCs w:val="32"/>
        </w:rPr>
        <w:t>定人</w:t>
      </w:r>
      <w:r w:rsidRPr="00965113">
        <w:rPr>
          <w:rFonts w:ascii="標楷體" w:eastAsia="標楷體" w:hAnsi="標楷體" w:cs="Times New Roman" w:hint="eastAsia"/>
          <w:sz w:val="32"/>
          <w:szCs w:val="32"/>
        </w:rPr>
        <w:t>揭露事項聲</w:t>
      </w:r>
      <w:r w:rsidRPr="00965113">
        <w:rPr>
          <w:rFonts w:ascii="標楷體" w:eastAsia="標楷體" w:hAnsi="標楷體" w:cs="Times New Roman"/>
          <w:sz w:val="32"/>
          <w:szCs w:val="32"/>
        </w:rPr>
        <w:t>明書</w:t>
      </w:r>
    </w:p>
    <w:p w:rsidR="00965113" w:rsidRPr="00965113" w:rsidRDefault="00965113" w:rsidP="00965113">
      <w:pPr>
        <w:widowControl/>
        <w:spacing w:line="400" w:lineRule="exact"/>
        <w:jc w:val="center"/>
        <w:rPr>
          <w:rFonts w:ascii="標楷體" w:eastAsia="標楷體" w:hAnsi="標楷體" w:cs="Times New Roman"/>
          <w:sz w:val="32"/>
          <w:szCs w:val="32"/>
        </w:rPr>
      </w:pPr>
    </w:p>
    <w:p w:rsidR="00965113" w:rsidRPr="00965113" w:rsidRDefault="00965113" w:rsidP="00965113">
      <w:pPr>
        <w:widowControl/>
        <w:spacing w:line="400" w:lineRule="exact"/>
        <w:ind w:left="480" w:hangingChars="200" w:hanging="480"/>
        <w:jc w:val="both"/>
        <w:rPr>
          <w:rFonts w:ascii="標楷體" w:eastAsia="標楷體" w:hAnsi="標楷體" w:cs="Times New Roman"/>
        </w:rPr>
      </w:pPr>
      <w:r w:rsidRPr="00965113">
        <w:rPr>
          <w:rFonts w:ascii="標楷體" w:eastAsia="標楷體" w:hAnsi="標楷體" w:cs="Times New Roman" w:hint="eastAsia"/>
        </w:rPr>
        <w:t>一、本人受</w:t>
      </w:r>
      <w:r w:rsidRPr="00965113">
        <w:rPr>
          <w:rFonts w:ascii="標楷體" w:eastAsia="標楷體" w:hAnsi="標楷體" w:cs="Times New Roman"/>
        </w:rPr>
        <w:t>選</w:t>
      </w:r>
      <w:r w:rsidRPr="00965113">
        <w:rPr>
          <w:rFonts w:ascii="標楷體" w:eastAsia="標楷體" w:hAnsi="標楷體" w:cs="Times New Roman" w:hint="eastAsia"/>
        </w:rPr>
        <w:t>定</w:t>
      </w:r>
      <w:r w:rsidRPr="00965113">
        <w:rPr>
          <w:rFonts w:ascii="標楷體" w:eastAsia="標楷體" w:hAnsi="標楷體" w:cs="Times New Roman"/>
        </w:rPr>
        <w:t>擔</w:t>
      </w:r>
      <w:r w:rsidRPr="00965113">
        <w:rPr>
          <w:rFonts w:ascii="標楷體" w:eastAsia="標楷體" w:hAnsi="標楷體" w:cs="Times New Roman" w:hint="eastAsia"/>
        </w:rPr>
        <w:t>任○</w:t>
      </w:r>
      <w:r w:rsidRPr="00965113">
        <w:rPr>
          <w:rFonts w:ascii="標楷體" w:eastAsia="標楷體" w:hAnsi="標楷體" w:cs="Times New Roman"/>
        </w:rPr>
        <w:t>○○○地方法院民事執行處</w:t>
      </w:r>
      <w:r w:rsidRPr="00965113">
        <w:rPr>
          <w:rFonts w:ascii="標楷體" w:eastAsia="標楷體" w:hAnsi="標楷體" w:cs="Times New Roman" w:hint="eastAsia"/>
        </w:rPr>
        <w:t>○</w:t>
      </w:r>
      <w:r w:rsidRPr="00965113">
        <w:rPr>
          <w:rFonts w:ascii="標楷體" w:eastAsia="標楷體" w:hAnsi="標楷體" w:cs="Times New Roman"/>
        </w:rPr>
        <w:t>○○年度</w:t>
      </w:r>
      <w:r w:rsidRPr="00965113">
        <w:rPr>
          <w:rFonts w:ascii="標楷體" w:eastAsia="標楷體" w:hAnsi="標楷體" w:cs="Times New Roman" w:hint="eastAsia"/>
        </w:rPr>
        <w:t xml:space="preserve">（司）執  </w:t>
      </w:r>
      <w:r w:rsidRPr="00965113">
        <w:rPr>
          <w:rFonts w:ascii="標楷體" w:eastAsia="標楷體" w:hAnsi="標楷體" w:cs="Times New Roman"/>
        </w:rPr>
        <w:t>字第</w:t>
      </w:r>
      <w:r w:rsidRPr="00965113">
        <w:rPr>
          <w:rFonts w:ascii="標楷體" w:eastAsia="標楷體" w:hAnsi="標楷體" w:cs="Times New Roman" w:hint="eastAsia"/>
        </w:rPr>
        <w:t>○</w:t>
      </w:r>
      <w:r w:rsidRPr="00965113">
        <w:rPr>
          <w:rFonts w:ascii="標楷體" w:eastAsia="標楷體" w:hAnsi="標楷體" w:cs="Times New Roman"/>
        </w:rPr>
        <w:t>○○○號</w:t>
      </w:r>
      <w:r w:rsidRPr="00965113">
        <w:rPr>
          <w:rFonts w:ascii="標楷體" w:eastAsia="標楷體" w:hAnsi="標楷體" w:cs="Times New Roman" w:hint="eastAsia"/>
        </w:rPr>
        <w:t>強制執</w:t>
      </w:r>
      <w:r w:rsidRPr="00965113">
        <w:rPr>
          <w:rFonts w:ascii="標楷體" w:eastAsia="標楷體" w:hAnsi="標楷體" w:cs="Times New Roman"/>
        </w:rPr>
        <w:t>行事件</w:t>
      </w:r>
      <w:r w:rsidRPr="00965113">
        <w:rPr>
          <w:rFonts w:ascii="標楷體" w:eastAsia="標楷體" w:hAnsi="標楷體" w:cs="Times New Roman" w:hint="eastAsia"/>
        </w:rPr>
        <w:t>(下稱該執行事件)之不</w:t>
      </w:r>
      <w:r w:rsidRPr="00965113">
        <w:rPr>
          <w:rFonts w:ascii="標楷體" w:eastAsia="標楷體" w:hAnsi="標楷體" w:cs="Times New Roman"/>
        </w:rPr>
        <w:t>動產鑑定人</w:t>
      </w:r>
      <w:r w:rsidRPr="00965113">
        <w:rPr>
          <w:rFonts w:ascii="標楷體" w:eastAsia="標楷體" w:hAnsi="標楷體" w:cs="Times New Roman" w:hint="eastAsia"/>
        </w:rPr>
        <w:t>，茲</w:t>
      </w:r>
      <w:r w:rsidRPr="00965113">
        <w:rPr>
          <w:rFonts w:ascii="標楷體" w:eastAsia="標楷體" w:hAnsi="標楷體" w:cs="Times New Roman"/>
        </w:rPr>
        <w:t>聲明</w:t>
      </w:r>
      <w:r w:rsidRPr="00965113">
        <w:rPr>
          <w:rFonts w:ascii="標楷體" w:eastAsia="標楷體" w:hAnsi="標楷體" w:cs="Times New Roman" w:hint="eastAsia"/>
        </w:rPr>
        <w:t>與該執</w:t>
      </w:r>
      <w:r w:rsidRPr="00965113">
        <w:rPr>
          <w:rFonts w:ascii="標楷體" w:eastAsia="標楷體" w:hAnsi="標楷體" w:cs="Times New Roman"/>
        </w:rPr>
        <w:t>行</w:t>
      </w:r>
      <w:r w:rsidRPr="00965113">
        <w:rPr>
          <w:rFonts w:ascii="標楷體" w:eastAsia="標楷體" w:hAnsi="標楷體" w:cs="Times New Roman" w:hint="eastAsia"/>
        </w:rPr>
        <w:t>當事人間□有□無利益衝突，並將保守因執行職務所知之秘密。</w:t>
      </w:r>
    </w:p>
    <w:p w:rsidR="00965113" w:rsidRPr="00965113" w:rsidRDefault="00965113" w:rsidP="00965113">
      <w:pPr>
        <w:widowControl/>
        <w:spacing w:line="400" w:lineRule="exact"/>
        <w:ind w:firstLineChars="11" w:firstLine="26"/>
        <w:jc w:val="both"/>
        <w:rPr>
          <w:rFonts w:ascii="標楷體" w:eastAsia="標楷體" w:hAnsi="標楷體" w:cs="Times New Roman"/>
        </w:rPr>
      </w:pPr>
      <w:r w:rsidRPr="00965113">
        <w:rPr>
          <w:rFonts w:ascii="標楷體" w:eastAsia="標楷體" w:hAnsi="標楷體" w:cs="Times New Roman" w:hint="eastAsia"/>
        </w:rPr>
        <w:t>二、本人與雙方當事人間</w:t>
      </w:r>
      <w:r w:rsidRPr="00965113">
        <w:rPr>
          <w:rFonts w:ascii="標楷體" w:eastAsia="標楷體" w:hAnsi="標楷體" w:cs="Times New Roman"/>
        </w:rPr>
        <w:t>有</w:t>
      </w:r>
      <w:r w:rsidRPr="00965113">
        <w:rPr>
          <w:rFonts w:ascii="標楷體" w:eastAsia="標楷體" w:hAnsi="標楷體" w:cs="Times New Roman" w:hint="eastAsia"/>
        </w:rPr>
        <w:t>無下列情形（</w:t>
      </w:r>
      <w:r w:rsidRPr="00965113">
        <w:rPr>
          <w:rFonts w:ascii="標楷體" w:eastAsia="標楷體" w:hAnsi="標楷體" w:cs="Times New Roman"/>
        </w:rPr>
        <w:t>請</w:t>
      </w:r>
      <w:r w:rsidRPr="00965113">
        <w:rPr>
          <w:rFonts w:ascii="標楷體" w:eastAsia="標楷體" w:hAnsi="標楷體" w:cs="Times New Roman" w:hint="eastAsia"/>
        </w:rPr>
        <w:t>勾</w:t>
      </w:r>
      <w:r w:rsidRPr="00965113">
        <w:rPr>
          <w:rFonts w:ascii="標楷體" w:eastAsia="標楷體" w:hAnsi="標楷體" w:cs="Times New Roman"/>
        </w:rPr>
        <w:t>選）</w:t>
      </w:r>
      <w:r w:rsidRPr="00965113">
        <w:rPr>
          <w:rFonts w:ascii="標楷體" w:eastAsia="標楷體" w:hAnsi="標楷體" w:cs="Times New Roman" w:hint="eastAsia"/>
        </w:rPr>
        <w:t>︰</w:t>
      </w:r>
    </w:p>
    <w:p w:rsidR="00965113" w:rsidRPr="00965113" w:rsidRDefault="00965113" w:rsidP="00965113">
      <w:pPr>
        <w:widowControl/>
        <w:spacing w:line="400" w:lineRule="exact"/>
        <w:ind w:leftChars="200" w:left="1800" w:hangingChars="550" w:hanging="1320"/>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本人或本</w:t>
      </w:r>
      <w:r w:rsidRPr="00965113">
        <w:rPr>
          <w:rFonts w:ascii="標楷體" w:eastAsia="標楷體" w:hAnsi="標楷體" w:cs="Times New Roman"/>
        </w:rPr>
        <w:t>人之</w:t>
      </w:r>
      <w:r w:rsidRPr="00965113">
        <w:rPr>
          <w:rFonts w:ascii="標楷體" w:eastAsia="標楷體" w:hAnsi="標楷體" w:cs="Times New Roman" w:hint="eastAsia"/>
        </w:rPr>
        <w:t>配偶、前配偶或未婚配偶，為該執行事件當事人。</w:t>
      </w:r>
    </w:p>
    <w:p w:rsidR="00965113" w:rsidRPr="00965113" w:rsidRDefault="00965113" w:rsidP="00965113">
      <w:pPr>
        <w:widowControl/>
        <w:spacing w:line="400" w:lineRule="exact"/>
        <w:ind w:leftChars="200" w:left="1800" w:hangingChars="550" w:hanging="1320"/>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本人為該執行事件當事人四親等內之血親或三親等內之姻親，或曾有此親屬關係。</w:t>
      </w:r>
    </w:p>
    <w:p w:rsidR="00965113" w:rsidRPr="00965113" w:rsidRDefault="00965113" w:rsidP="00965113">
      <w:pPr>
        <w:widowControl/>
        <w:spacing w:line="400" w:lineRule="exact"/>
        <w:ind w:leftChars="200" w:left="1800" w:hangingChars="550" w:hanging="1320"/>
        <w:jc w:val="both"/>
        <w:rPr>
          <w:rFonts w:ascii="標楷體" w:eastAsia="標楷體" w:hAnsi="標楷體" w:cs="Times New Roman"/>
        </w:rPr>
      </w:pPr>
      <w:r w:rsidRPr="00965113">
        <w:rPr>
          <w:rFonts w:ascii="標楷體" w:eastAsia="標楷體" w:hAnsi="標楷體" w:cs="Times New Roman" w:hint="eastAsia"/>
        </w:rPr>
        <w:t>□有□無   本人或本人配偶、前配偶或未婚配偶，就該執行事件與當事人有共同權利、共同義務或償還義務人之關係。</w:t>
      </w:r>
    </w:p>
    <w:p w:rsidR="00965113" w:rsidRPr="00965113" w:rsidRDefault="00965113" w:rsidP="00965113">
      <w:pPr>
        <w:widowControl/>
        <w:spacing w:line="400" w:lineRule="exact"/>
        <w:ind w:leftChars="200" w:left="1680" w:hangingChars="500" w:hanging="1200"/>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w:t>
      </w:r>
      <w:r w:rsidRPr="00965113">
        <w:rPr>
          <w:rFonts w:ascii="標楷體" w:eastAsia="標楷體" w:hAnsi="標楷體" w:cs="Times New Roman"/>
        </w:rPr>
        <w:t>人</w:t>
      </w:r>
      <w:r w:rsidRPr="00965113">
        <w:rPr>
          <w:rFonts w:ascii="標楷體" w:eastAsia="標楷體" w:hAnsi="標楷體" w:cs="Times New Roman" w:hint="eastAsia"/>
        </w:rPr>
        <w:t>現為或曾為該執行事件當事人之法定代理人、家長或家屬。</w:t>
      </w:r>
    </w:p>
    <w:p w:rsidR="00965113" w:rsidRPr="00965113" w:rsidRDefault="00965113" w:rsidP="00965113">
      <w:pPr>
        <w:widowControl/>
        <w:spacing w:line="400" w:lineRule="exact"/>
        <w:ind w:leftChars="199" w:left="1817" w:hangingChars="558" w:hanging="1339"/>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w:t>
      </w:r>
      <w:r w:rsidRPr="00965113">
        <w:rPr>
          <w:rFonts w:ascii="標楷體" w:eastAsia="標楷體" w:hAnsi="標楷體" w:cs="Times New Roman"/>
        </w:rPr>
        <w:t>人</w:t>
      </w:r>
      <w:r w:rsidRPr="00965113">
        <w:rPr>
          <w:rFonts w:ascii="標楷體" w:eastAsia="標楷體" w:hAnsi="標楷體" w:cs="Times New Roman" w:hint="eastAsia"/>
        </w:rPr>
        <w:t>於該執行事件，現為或曾為執行</w:t>
      </w:r>
      <w:r w:rsidRPr="00965113">
        <w:rPr>
          <w:rFonts w:ascii="標楷體" w:eastAsia="標楷體" w:hAnsi="標楷體" w:cs="Times New Roman"/>
        </w:rPr>
        <w:t>事件</w:t>
      </w:r>
      <w:r w:rsidRPr="00965113">
        <w:rPr>
          <w:rFonts w:ascii="標楷體" w:eastAsia="標楷體" w:hAnsi="標楷體" w:cs="Times New Roman" w:hint="eastAsia"/>
        </w:rPr>
        <w:t>當事人之代理人或輔佐人。</w:t>
      </w:r>
    </w:p>
    <w:p w:rsidR="00965113" w:rsidRPr="00965113" w:rsidRDefault="00965113" w:rsidP="00965113">
      <w:pPr>
        <w:widowControl/>
        <w:spacing w:line="400" w:lineRule="exact"/>
        <w:jc w:val="both"/>
        <w:rPr>
          <w:rFonts w:ascii="標楷體" w:eastAsia="標楷體" w:hAnsi="標楷體" w:cs="Times New Roman"/>
        </w:rPr>
      </w:pPr>
      <w:r w:rsidRPr="00965113">
        <w:rPr>
          <w:rFonts w:ascii="標楷體" w:eastAsia="標楷體" w:hAnsi="標楷體" w:cs="Times New Roman" w:hint="eastAsia"/>
        </w:rPr>
        <w:t>三、本人與雙方當事人間有無下列情形（</w:t>
      </w:r>
      <w:r w:rsidRPr="00965113">
        <w:rPr>
          <w:rFonts w:ascii="標楷體" w:eastAsia="標楷體" w:hAnsi="標楷體" w:cs="Times New Roman"/>
        </w:rPr>
        <w:t>請勾選）</w:t>
      </w:r>
      <w:r w:rsidRPr="00965113">
        <w:rPr>
          <w:rFonts w:ascii="標楷體" w:eastAsia="標楷體" w:hAnsi="標楷體" w:cs="Times New Roman" w:hint="eastAsia"/>
        </w:rPr>
        <w:t>︰</w:t>
      </w:r>
    </w:p>
    <w:p w:rsidR="00965113" w:rsidRPr="00965113" w:rsidRDefault="00965113" w:rsidP="00965113">
      <w:pPr>
        <w:widowControl/>
        <w:spacing w:line="400" w:lineRule="exact"/>
        <w:ind w:leftChars="200" w:left="1800" w:hangingChars="550" w:hanging="1320"/>
        <w:jc w:val="both"/>
        <w:rPr>
          <w:rFonts w:ascii="標楷體" w:eastAsia="標楷體" w:hAnsi="標楷體" w:cs="Times New Roman"/>
        </w:rPr>
      </w:pPr>
      <w:r w:rsidRPr="00965113">
        <w:rPr>
          <w:rFonts w:ascii="標楷體" w:eastAsia="標楷體" w:hAnsi="標楷體" w:cs="Times New Roman"/>
        </w:rPr>
        <w:t>□有□無</w:t>
      </w:r>
      <w:r w:rsidRPr="00965113">
        <w:rPr>
          <w:rFonts w:ascii="標楷體" w:eastAsia="標楷體" w:hAnsi="標楷體" w:cs="Times New Roman" w:hint="eastAsia"/>
        </w:rPr>
        <w:t xml:space="preserve"> </w:t>
      </w:r>
      <w:r w:rsidRPr="00965113">
        <w:rPr>
          <w:rFonts w:ascii="標楷體" w:eastAsia="標楷體" w:hAnsi="標楷體" w:cs="Times New Roman"/>
        </w:rPr>
        <w:t xml:space="preserve">  </w:t>
      </w:r>
      <w:r w:rsidRPr="00965113">
        <w:rPr>
          <w:rFonts w:ascii="標楷體" w:eastAsia="標楷體" w:hAnsi="標楷體" w:cs="Times New Roman" w:hint="eastAsia"/>
        </w:rPr>
        <w:t>本</w:t>
      </w:r>
      <w:r w:rsidRPr="00965113">
        <w:rPr>
          <w:rFonts w:ascii="標楷體" w:eastAsia="標楷體" w:hAnsi="標楷體" w:cs="Times New Roman"/>
        </w:rPr>
        <w:t>人</w:t>
      </w:r>
      <w:r w:rsidRPr="00965113">
        <w:rPr>
          <w:rFonts w:ascii="標楷體" w:eastAsia="標楷體" w:hAnsi="標楷體" w:cs="Times New Roman" w:hint="eastAsia"/>
        </w:rPr>
        <w:t>被選定</w:t>
      </w:r>
      <w:r w:rsidRPr="00965113">
        <w:rPr>
          <w:rFonts w:ascii="標楷體" w:eastAsia="標楷體" w:hAnsi="標楷體" w:cs="Times New Roman"/>
        </w:rPr>
        <w:t>為鑑定人</w:t>
      </w:r>
      <w:r w:rsidRPr="00965113">
        <w:rPr>
          <w:rFonts w:ascii="標楷體" w:eastAsia="標楷體" w:hAnsi="標楷體" w:cs="Times New Roman" w:hint="eastAsia"/>
        </w:rPr>
        <w:t>前五年內，與該執行</w:t>
      </w:r>
      <w:r w:rsidRPr="00965113">
        <w:rPr>
          <w:rFonts w:ascii="標楷體" w:eastAsia="標楷體" w:hAnsi="標楷體" w:cs="Times New Roman"/>
        </w:rPr>
        <w:t>事件</w:t>
      </w:r>
      <w:r w:rsidRPr="00965113">
        <w:rPr>
          <w:rFonts w:ascii="標楷體" w:eastAsia="標楷體" w:hAnsi="標楷體" w:cs="Times New Roman" w:hint="eastAsia"/>
        </w:rPr>
        <w:t>當事人或</w:t>
      </w:r>
      <w:r w:rsidRPr="00965113">
        <w:rPr>
          <w:rFonts w:ascii="標楷體" w:eastAsia="標楷體" w:hAnsi="標楷體" w:cs="Times New Roman"/>
        </w:rPr>
        <w:t>其代理人</w:t>
      </w:r>
      <w:r w:rsidRPr="00965113">
        <w:rPr>
          <w:rFonts w:ascii="標楷體" w:eastAsia="標楷體" w:hAnsi="標楷體" w:cs="Times New Roman" w:hint="eastAsia"/>
        </w:rPr>
        <w:t>存有僱傭、</w:t>
      </w:r>
      <w:r w:rsidRPr="00965113">
        <w:rPr>
          <w:rFonts w:ascii="標楷體" w:eastAsia="標楷體" w:hAnsi="標楷體" w:cs="Times New Roman"/>
        </w:rPr>
        <w:t>經理人</w:t>
      </w:r>
      <w:r w:rsidRPr="00965113">
        <w:rPr>
          <w:rFonts w:ascii="標楷體" w:eastAsia="標楷體" w:hAnsi="標楷體" w:cs="Times New Roman" w:hint="eastAsia"/>
        </w:rPr>
        <w:t>或</w:t>
      </w:r>
      <w:r w:rsidRPr="00965113">
        <w:rPr>
          <w:rFonts w:ascii="標楷體" w:eastAsia="標楷體" w:hAnsi="標楷體" w:cs="Times New Roman"/>
        </w:rPr>
        <w:t>其他</w:t>
      </w:r>
      <w:r w:rsidRPr="00965113">
        <w:rPr>
          <w:rFonts w:ascii="標楷體" w:eastAsia="標楷體" w:hAnsi="標楷體" w:cs="Times New Roman" w:hint="eastAsia"/>
        </w:rPr>
        <w:t>繼</w:t>
      </w:r>
      <w:r w:rsidRPr="00965113">
        <w:rPr>
          <w:rFonts w:ascii="標楷體" w:eastAsia="標楷體" w:hAnsi="標楷體" w:cs="Times New Roman"/>
        </w:rPr>
        <w:t>續性之</w:t>
      </w:r>
      <w:r w:rsidRPr="00965113">
        <w:rPr>
          <w:rFonts w:ascii="標楷體" w:eastAsia="標楷體" w:hAnsi="標楷體" w:cs="Times New Roman" w:hint="eastAsia"/>
        </w:rPr>
        <w:t>有償</w:t>
      </w:r>
      <w:r w:rsidRPr="00965113">
        <w:rPr>
          <w:rFonts w:ascii="標楷體" w:eastAsia="標楷體" w:hAnsi="標楷體" w:cs="Times New Roman"/>
        </w:rPr>
        <w:t>法律</w:t>
      </w:r>
      <w:r w:rsidRPr="00965113">
        <w:rPr>
          <w:rFonts w:ascii="標楷體" w:eastAsia="標楷體" w:hAnsi="標楷體" w:cs="Times New Roman" w:hint="eastAsia"/>
        </w:rPr>
        <w:t>關</w:t>
      </w:r>
      <w:r w:rsidRPr="00965113">
        <w:rPr>
          <w:rFonts w:ascii="標楷體" w:eastAsia="標楷體" w:hAnsi="標楷體" w:cs="Times New Roman"/>
        </w:rPr>
        <w:t>係</w:t>
      </w:r>
      <w:r w:rsidRPr="00965113">
        <w:rPr>
          <w:rFonts w:ascii="標楷體" w:eastAsia="標楷體" w:hAnsi="標楷體" w:cs="Times New Roman" w:hint="eastAsia"/>
        </w:rPr>
        <w:t>。</w:t>
      </w:r>
    </w:p>
    <w:p w:rsidR="00965113" w:rsidRPr="00965113" w:rsidRDefault="00965113" w:rsidP="00965113">
      <w:pPr>
        <w:widowControl/>
        <w:spacing w:line="400" w:lineRule="exact"/>
        <w:ind w:firstLineChars="200" w:firstLine="480"/>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本人現為該執行</w:t>
      </w:r>
      <w:r w:rsidRPr="00965113">
        <w:rPr>
          <w:rFonts w:ascii="標楷體" w:eastAsia="標楷體" w:hAnsi="標楷體" w:cs="Times New Roman"/>
        </w:rPr>
        <w:t>事件</w:t>
      </w:r>
      <w:r w:rsidRPr="00965113">
        <w:rPr>
          <w:rFonts w:ascii="標楷體" w:eastAsia="標楷體" w:hAnsi="標楷體" w:cs="Times New Roman" w:hint="eastAsia"/>
        </w:rPr>
        <w:t>當事人之股東。</w:t>
      </w:r>
    </w:p>
    <w:p w:rsidR="00965113" w:rsidRPr="00965113" w:rsidRDefault="00965113" w:rsidP="00965113">
      <w:pPr>
        <w:widowControl/>
        <w:spacing w:line="400" w:lineRule="exact"/>
        <w:ind w:firstLineChars="200" w:firstLine="480"/>
        <w:jc w:val="both"/>
        <w:rPr>
          <w:rFonts w:ascii="標楷體" w:eastAsia="標楷體" w:hAnsi="標楷體" w:cs="Times New Roman"/>
        </w:rPr>
      </w:pPr>
      <w:r w:rsidRPr="00965113">
        <w:rPr>
          <w:rFonts w:ascii="標楷體" w:eastAsia="標楷體" w:hAnsi="標楷體" w:cs="Times New Roman" w:hint="eastAsia"/>
        </w:rPr>
        <w:t xml:space="preserve">□有□無 </w:t>
      </w:r>
      <w:r w:rsidRPr="00965113">
        <w:rPr>
          <w:rFonts w:ascii="標楷體" w:eastAsia="標楷體" w:hAnsi="標楷體" w:cs="Times New Roman"/>
        </w:rPr>
        <w:t xml:space="preserve">  </w:t>
      </w:r>
      <w:r w:rsidRPr="00965113">
        <w:rPr>
          <w:rFonts w:ascii="標楷體" w:eastAsia="標楷體" w:hAnsi="標楷體" w:cs="Times New Roman" w:hint="eastAsia"/>
        </w:rPr>
        <w:t>本人現為或曾為該執行事件當事人委託之鑑定人。</w:t>
      </w:r>
    </w:p>
    <w:p w:rsidR="00965113" w:rsidRPr="00965113" w:rsidRDefault="00965113" w:rsidP="00965113">
      <w:pPr>
        <w:widowControl/>
        <w:spacing w:line="400" w:lineRule="exact"/>
        <w:ind w:leftChars="200" w:left="1800" w:hangingChars="550" w:hanging="1320"/>
        <w:jc w:val="both"/>
        <w:rPr>
          <w:rFonts w:ascii="標楷體" w:eastAsia="標楷體" w:hAnsi="標楷體" w:cs="Times New Roman"/>
        </w:rPr>
      </w:pPr>
      <w:r w:rsidRPr="00965113">
        <w:rPr>
          <w:rFonts w:ascii="標楷體" w:eastAsia="標楷體" w:hAnsi="標楷體" w:cs="Times New Roman"/>
        </w:rPr>
        <w:t>□有□無</w:t>
      </w:r>
      <w:r w:rsidRPr="00965113">
        <w:rPr>
          <w:rFonts w:ascii="標楷體" w:eastAsia="標楷體" w:hAnsi="標楷體" w:cs="Times New Roman" w:hint="eastAsia"/>
        </w:rPr>
        <w:t xml:space="preserve">  </w:t>
      </w:r>
      <w:r w:rsidRPr="00965113">
        <w:rPr>
          <w:rFonts w:ascii="標楷體" w:eastAsia="標楷體" w:hAnsi="標楷體" w:cs="Times New Roman"/>
        </w:rPr>
        <w:t xml:space="preserve"> </w:t>
      </w:r>
      <w:r w:rsidRPr="00965113">
        <w:rPr>
          <w:rFonts w:ascii="標楷體" w:eastAsia="標楷體" w:hAnsi="標楷體" w:cs="Times New Roman" w:hint="eastAsia"/>
        </w:rPr>
        <w:t>其他情形足使該執</w:t>
      </w:r>
      <w:r w:rsidRPr="00965113">
        <w:rPr>
          <w:rFonts w:ascii="標楷體" w:eastAsia="標楷體" w:hAnsi="標楷體" w:cs="Times New Roman"/>
        </w:rPr>
        <w:t>行</w:t>
      </w:r>
      <w:r w:rsidRPr="00965113">
        <w:rPr>
          <w:rFonts w:ascii="標楷體" w:eastAsia="標楷體" w:hAnsi="標楷體" w:cs="Times New Roman" w:hint="eastAsia"/>
        </w:rPr>
        <w:t>事件當事人認有不能獨立、公正執行職務之虞。如</w:t>
      </w:r>
      <w:r w:rsidRPr="00965113">
        <w:rPr>
          <w:rFonts w:ascii="標楷體" w:eastAsia="標楷體" w:hAnsi="標楷體" w:cs="Times New Roman"/>
        </w:rPr>
        <w:t>有</w:t>
      </w:r>
      <w:r w:rsidRPr="00965113">
        <w:rPr>
          <w:rFonts w:ascii="標楷體" w:eastAsia="標楷體" w:hAnsi="標楷體" w:cs="Times New Roman" w:hint="eastAsia"/>
        </w:rPr>
        <w:t>，其</w:t>
      </w:r>
      <w:r w:rsidRPr="00965113">
        <w:rPr>
          <w:rFonts w:ascii="標楷體" w:eastAsia="標楷體" w:hAnsi="標楷體" w:cs="Times New Roman"/>
        </w:rPr>
        <w:t>事由：</w:t>
      </w:r>
      <w:r w:rsidRPr="00965113">
        <w:rPr>
          <w:rFonts w:ascii="標楷體" w:eastAsia="標楷體" w:hAnsi="標楷體" w:cs="Times New Roman" w:hint="eastAsia"/>
        </w:rPr>
        <w:t>＿＿＿＿＿＿＿＿＿＿＿＿＿＿＿＿＿＿＿＿＿＿＿＿＿＿＿＿＿＿＿＿＿＿＿＿＿＿＿＿＿＿＿＿＿＿＿＿</w:t>
      </w:r>
    </w:p>
    <w:p w:rsidR="00965113" w:rsidRPr="00965113" w:rsidRDefault="00965113" w:rsidP="00965113">
      <w:pPr>
        <w:widowControl/>
        <w:spacing w:line="480" w:lineRule="exact"/>
        <w:ind w:left="480" w:hangingChars="200" w:hanging="480"/>
        <w:jc w:val="both"/>
        <w:rPr>
          <w:rFonts w:ascii="標楷體" w:eastAsia="標楷體" w:hAnsi="標楷體" w:cs="Times New Roman"/>
        </w:rPr>
      </w:pPr>
      <w:r w:rsidRPr="00965113">
        <w:rPr>
          <w:rFonts w:ascii="標楷體" w:eastAsia="標楷體" w:hAnsi="標楷體" w:cs="Times New Roman" w:hint="eastAsia"/>
        </w:rPr>
        <w:t>四、本人承諾被</w:t>
      </w:r>
      <w:r w:rsidRPr="00965113">
        <w:rPr>
          <w:rFonts w:ascii="標楷體" w:eastAsia="標楷體" w:hAnsi="標楷體" w:cs="Times New Roman"/>
        </w:rPr>
        <w:t>選定為</w:t>
      </w:r>
      <w:r w:rsidRPr="00965113">
        <w:rPr>
          <w:rFonts w:ascii="標楷體" w:eastAsia="標楷體" w:hAnsi="標楷體" w:cs="Times New Roman" w:hint="eastAsia"/>
        </w:rPr>
        <w:t>不</w:t>
      </w:r>
      <w:r w:rsidRPr="00965113">
        <w:rPr>
          <w:rFonts w:ascii="標楷體" w:eastAsia="標楷體" w:hAnsi="標楷體" w:cs="Times New Roman"/>
        </w:rPr>
        <w:t>動</w:t>
      </w:r>
      <w:r w:rsidRPr="00965113">
        <w:rPr>
          <w:rFonts w:ascii="標楷體" w:eastAsia="標楷體" w:hAnsi="標楷體" w:cs="Times New Roman" w:hint="eastAsia"/>
        </w:rPr>
        <w:t>產</w:t>
      </w:r>
      <w:r w:rsidRPr="00965113">
        <w:rPr>
          <w:rFonts w:ascii="標楷體" w:eastAsia="標楷體" w:hAnsi="標楷體" w:cs="Times New Roman"/>
        </w:rPr>
        <w:t>鑑定</w:t>
      </w:r>
      <w:r w:rsidRPr="00965113">
        <w:rPr>
          <w:rFonts w:ascii="標楷體" w:eastAsia="標楷體" w:hAnsi="標楷體" w:cs="Times New Roman" w:hint="eastAsia"/>
        </w:rPr>
        <w:t>人期間知悉或察覺與該執</w:t>
      </w:r>
      <w:r w:rsidRPr="00965113">
        <w:rPr>
          <w:rFonts w:ascii="標楷體" w:eastAsia="標楷體" w:hAnsi="標楷體" w:cs="Times New Roman"/>
        </w:rPr>
        <w:t>行</w:t>
      </w:r>
      <w:r w:rsidRPr="00965113">
        <w:rPr>
          <w:rFonts w:ascii="標楷體" w:eastAsia="標楷體" w:hAnsi="標楷體" w:cs="Times New Roman" w:hint="eastAsia"/>
        </w:rPr>
        <w:t>當事人間存有第二點、</w:t>
      </w:r>
      <w:r w:rsidRPr="00965113">
        <w:rPr>
          <w:rFonts w:ascii="標楷體" w:eastAsia="標楷體" w:hAnsi="標楷體" w:cs="Times New Roman"/>
        </w:rPr>
        <w:t>第三點</w:t>
      </w:r>
      <w:r w:rsidRPr="00965113">
        <w:rPr>
          <w:rFonts w:ascii="標楷體" w:eastAsia="標楷體" w:hAnsi="標楷體" w:cs="Times New Roman" w:hint="eastAsia"/>
        </w:rPr>
        <w:t>所列情</w:t>
      </w:r>
      <w:r w:rsidRPr="00965113">
        <w:rPr>
          <w:rFonts w:ascii="標楷體" w:eastAsia="標楷體" w:hAnsi="標楷體" w:cs="Times New Roman"/>
        </w:rPr>
        <w:t>形</w:t>
      </w:r>
      <w:r w:rsidRPr="00965113">
        <w:rPr>
          <w:rFonts w:ascii="標楷體" w:eastAsia="標楷體" w:hAnsi="標楷體" w:cs="Times New Roman" w:hint="eastAsia"/>
        </w:rPr>
        <w:t>時，將立即以書面向該執</w:t>
      </w:r>
      <w:r w:rsidRPr="00965113">
        <w:rPr>
          <w:rFonts w:ascii="標楷體" w:eastAsia="標楷體" w:hAnsi="標楷體" w:cs="Times New Roman"/>
        </w:rPr>
        <w:t>行</w:t>
      </w:r>
      <w:r w:rsidRPr="00965113">
        <w:rPr>
          <w:rFonts w:ascii="標楷體" w:eastAsia="標楷體" w:hAnsi="標楷體" w:cs="Times New Roman" w:hint="eastAsia"/>
        </w:rPr>
        <w:t>事件當事人揭露。</w:t>
      </w:r>
    </w:p>
    <w:p w:rsidR="00965113" w:rsidRPr="00965113" w:rsidRDefault="00965113" w:rsidP="00965113">
      <w:pPr>
        <w:widowControl/>
        <w:spacing w:line="400" w:lineRule="exact"/>
        <w:ind w:left="480" w:hangingChars="200" w:hanging="480"/>
        <w:jc w:val="both"/>
        <w:rPr>
          <w:rFonts w:ascii="標楷體" w:eastAsia="標楷體" w:hAnsi="標楷體" w:cs="Times New Roman"/>
        </w:rPr>
      </w:pPr>
      <w:r w:rsidRPr="00965113">
        <w:rPr>
          <w:rFonts w:ascii="標楷體" w:eastAsia="標楷體" w:hAnsi="標楷體" w:cs="Times New Roman" w:hint="eastAsia"/>
        </w:rPr>
        <w:t>五、本人同意貴執</w:t>
      </w:r>
      <w:r w:rsidRPr="00965113">
        <w:rPr>
          <w:rFonts w:ascii="標楷體" w:eastAsia="標楷體" w:hAnsi="標楷體" w:cs="Times New Roman"/>
        </w:rPr>
        <w:t>行處</w:t>
      </w:r>
      <w:r w:rsidRPr="00965113">
        <w:rPr>
          <w:rFonts w:ascii="標楷體" w:eastAsia="標楷體" w:hAnsi="標楷體" w:cs="Times New Roman" w:hint="eastAsia"/>
        </w:rPr>
        <w:t>將本揭</w:t>
      </w:r>
      <w:r w:rsidRPr="00965113">
        <w:rPr>
          <w:rFonts w:ascii="標楷體" w:eastAsia="標楷體" w:hAnsi="標楷體" w:cs="Times New Roman"/>
        </w:rPr>
        <w:t>露事項</w:t>
      </w:r>
      <w:r w:rsidRPr="00965113">
        <w:rPr>
          <w:rFonts w:ascii="標楷體" w:eastAsia="標楷體" w:hAnsi="標楷體" w:cs="Times New Roman" w:hint="eastAsia"/>
        </w:rPr>
        <w:t>聲</w:t>
      </w:r>
      <w:r w:rsidRPr="00965113">
        <w:rPr>
          <w:rFonts w:ascii="標楷體" w:eastAsia="標楷體" w:hAnsi="標楷體" w:cs="Times New Roman"/>
        </w:rPr>
        <w:t>明書</w:t>
      </w:r>
      <w:r w:rsidRPr="00965113">
        <w:rPr>
          <w:rFonts w:ascii="標楷體" w:eastAsia="標楷體" w:hAnsi="標楷體" w:cs="Times New Roman" w:hint="eastAsia"/>
        </w:rPr>
        <w:t>附入</w:t>
      </w:r>
      <w:r w:rsidRPr="00965113">
        <w:rPr>
          <w:rFonts w:ascii="標楷體" w:eastAsia="標楷體" w:hAnsi="標楷體" w:cs="Times New Roman"/>
        </w:rPr>
        <w:t>執行卷</w:t>
      </w:r>
      <w:r w:rsidRPr="00965113">
        <w:rPr>
          <w:rFonts w:ascii="標楷體" w:eastAsia="標楷體" w:hAnsi="標楷體" w:cs="Times New Roman" w:hint="eastAsia"/>
        </w:rPr>
        <w:t>宗，由得</w:t>
      </w:r>
      <w:r w:rsidRPr="00965113">
        <w:rPr>
          <w:rFonts w:ascii="標楷體" w:eastAsia="標楷體" w:hAnsi="標楷體" w:cs="Times New Roman"/>
        </w:rPr>
        <w:t>聲請閱卷之人閱覽</w:t>
      </w:r>
      <w:r w:rsidRPr="00965113">
        <w:rPr>
          <w:rFonts w:ascii="標楷體" w:eastAsia="標楷體" w:hAnsi="標楷體" w:cs="Times New Roman" w:hint="eastAsia"/>
        </w:rPr>
        <w:t>或</w:t>
      </w:r>
      <w:r w:rsidRPr="00965113">
        <w:rPr>
          <w:rFonts w:ascii="標楷體" w:eastAsia="標楷體" w:hAnsi="標楷體" w:cs="Times New Roman"/>
        </w:rPr>
        <w:t>影送</w:t>
      </w:r>
      <w:r w:rsidRPr="00965113">
        <w:rPr>
          <w:rFonts w:ascii="標楷體" w:eastAsia="標楷體" w:hAnsi="標楷體" w:cs="Times New Roman" w:hint="eastAsia"/>
        </w:rPr>
        <w:t>該執行事件</w:t>
      </w:r>
      <w:r w:rsidRPr="00965113">
        <w:rPr>
          <w:rFonts w:ascii="標楷體" w:eastAsia="標楷體" w:hAnsi="標楷體" w:cs="Times New Roman"/>
        </w:rPr>
        <w:t>當事人</w:t>
      </w:r>
      <w:r w:rsidRPr="00965113">
        <w:rPr>
          <w:rFonts w:ascii="標楷體" w:eastAsia="標楷體" w:hAnsi="標楷體" w:cs="Times New Roman" w:hint="eastAsia"/>
        </w:rPr>
        <w:t>。此致</w:t>
      </w:r>
    </w:p>
    <w:p w:rsidR="00965113" w:rsidRPr="00965113" w:rsidRDefault="00965113" w:rsidP="00965113">
      <w:pPr>
        <w:widowControl/>
        <w:spacing w:line="400" w:lineRule="exact"/>
        <w:ind w:firstLineChars="200" w:firstLine="480"/>
        <w:jc w:val="both"/>
        <w:rPr>
          <w:rFonts w:ascii="標楷體" w:eastAsia="標楷體" w:hAnsi="標楷體" w:cs="Times New Roman"/>
        </w:rPr>
      </w:pPr>
      <w:r w:rsidRPr="00965113">
        <w:rPr>
          <w:rFonts w:ascii="標楷體" w:eastAsia="標楷體" w:hAnsi="標楷體" w:cs="Times New Roman" w:hint="eastAsia"/>
        </w:rPr>
        <w:t>○</w:t>
      </w:r>
      <w:r w:rsidRPr="00965113">
        <w:rPr>
          <w:rFonts w:ascii="標楷體" w:eastAsia="標楷體" w:hAnsi="標楷體" w:cs="Times New Roman"/>
        </w:rPr>
        <w:t>○○○地方法院民事執行處</w:t>
      </w:r>
    </w:p>
    <w:p w:rsidR="00965113" w:rsidRPr="00965113" w:rsidRDefault="00965113" w:rsidP="00965113">
      <w:pPr>
        <w:widowControl/>
        <w:spacing w:line="400" w:lineRule="exact"/>
        <w:ind w:firstLineChars="200" w:firstLine="480"/>
        <w:jc w:val="both"/>
        <w:rPr>
          <w:rFonts w:ascii="標楷體" w:eastAsia="標楷體" w:hAnsi="標楷體" w:cs="Times New Roman"/>
        </w:rPr>
      </w:pPr>
    </w:p>
    <w:p w:rsidR="00965113" w:rsidRPr="00965113" w:rsidRDefault="00965113" w:rsidP="00965113">
      <w:pPr>
        <w:widowControl/>
        <w:spacing w:line="400" w:lineRule="exact"/>
        <w:rPr>
          <w:rFonts w:ascii="標楷體" w:eastAsia="標楷體" w:hAnsi="標楷體" w:cs="Times New Roman"/>
        </w:rPr>
      </w:pPr>
      <w:r w:rsidRPr="00965113">
        <w:rPr>
          <w:rFonts w:ascii="標楷體" w:eastAsia="標楷體" w:hAnsi="標楷體" w:cs="Times New Roman" w:hint="eastAsia"/>
        </w:rPr>
        <w:t>鑑</w:t>
      </w:r>
      <w:r w:rsidRPr="00965113">
        <w:rPr>
          <w:rFonts w:ascii="標楷體" w:eastAsia="標楷體" w:hAnsi="標楷體" w:cs="Times New Roman"/>
        </w:rPr>
        <w:t>定人：</w:t>
      </w:r>
    </w:p>
    <w:p w:rsidR="00965113" w:rsidRPr="00965113" w:rsidRDefault="00965113" w:rsidP="00965113">
      <w:pPr>
        <w:widowControl/>
        <w:spacing w:line="400" w:lineRule="exact"/>
        <w:rPr>
          <w:rFonts w:ascii="標楷體" w:eastAsia="標楷體" w:hAnsi="標楷體" w:cs="Times New Roman"/>
        </w:rPr>
      </w:pPr>
      <w:r w:rsidRPr="00965113">
        <w:rPr>
          <w:rFonts w:ascii="標楷體" w:eastAsia="標楷體" w:hAnsi="標楷體" w:cs="Times New Roman" w:hint="eastAsia"/>
        </w:rPr>
        <w:t>通訊處：</w:t>
      </w:r>
    </w:p>
    <w:p w:rsidR="00965113" w:rsidRPr="00965113" w:rsidRDefault="00965113" w:rsidP="00965113">
      <w:pPr>
        <w:widowControl/>
        <w:spacing w:line="400" w:lineRule="exact"/>
        <w:rPr>
          <w:rFonts w:ascii="標楷體" w:eastAsia="標楷體" w:hAnsi="標楷體" w:cs="Times New Roman"/>
        </w:rPr>
      </w:pPr>
      <w:r w:rsidRPr="00965113">
        <w:rPr>
          <w:rFonts w:ascii="標楷體" w:eastAsia="標楷體" w:hAnsi="標楷體" w:cs="Times New Roman" w:hint="eastAsia"/>
        </w:rPr>
        <w:t>電話：</w:t>
      </w:r>
    </w:p>
    <w:p w:rsidR="00965113" w:rsidRPr="00965113" w:rsidRDefault="00965113" w:rsidP="00965113">
      <w:pPr>
        <w:widowControl/>
        <w:spacing w:line="400" w:lineRule="exact"/>
        <w:jc w:val="distribute"/>
        <w:rPr>
          <w:rFonts w:ascii="Calibri" w:eastAsia="新細明體" w:hAnsi="Calibri" w:cs="Times New Roman"/>
        </w:rPr>
      </w:pPr>
      <w:r w:rsidRPr="00965113">
        <w:rPr>
          <w:rFonts w:ascii="標楷體" w:eastAsia="標楷體" w:hAnsi="標楷體" w:cs="Times New Roman" w:hint="eastAsia"/>
        </w:rPr>
        <w:t>中華民國 年 月 日</w:t>
      </w:r>
    </w:p>
    <w:p w:rsidR="00965113" w:rsidRDefault="00965113" w:rsidP="00CE2788">
      <w:pPr>
        <w:pStyle w:val="a3"/>
        <w:snapToGrid w:val="0"/>
        <w:ind w:leftChars="0" w:left="720"/>
        <w:rPr>
          <w:rFonts w:eastAsia="標楷體"/>
          <w:sz w:val="28"/>
        </w:rPr>
      </w:pPr>
    </w:p>
    <w:p w:rsidR="00965113" w:rsidRDefault="00965113" w:rsidP="00CE2788">
      <w:pPr>
        <w:pStyle w:val="a3"/>
        <w:snapToGrid w:val="0"/>
        <w:ind w:leftChars="0" w:left="720"/>
        <w:rPr>
          <w:rFonts w:eastAsia="標楷體"/>
          <w:sz w:val="28"/>
        </w:rPr>
      </w:pPr>
    </w:p>
    <w:p w:rsidR="00965113" w:rsidRDefault="00965113" w:rsidP="00CE2788">
      <w:pPr>
        <w:pStyle w:val="a3"/>
        <w:snapToGrid w:val="0"/>
        <w:ind w:leftChars="0" w:left="720"/>
        <w:rPr>
          <w:rFonts w:eastAsia="標楷體"/>
          <w:sz w:val="28"/>
        </w:rPr>
      </w:pPr>
    </w:p>
    <w:p w:rsidR="00D86025"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8" name="圖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9" name="圖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4" name="圖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5" name="圖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6" name="圖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7" name="圖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8" name="圖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Default="00073190" w:rsidP="00CE2788">
      <w:pPr>
        <w:pStyle w:val="a3"/>
        <w:snapToGrid w:val="0"/>
        <w:ind w:leftChars="0" w:left="720"/>
        <w:rPr>
          <w:rFonts w:eastAsia="標楷體"/>
          <w:sz w:val="28"/>
        </w:rPr>
      </w:pPr>
    </w:p>
    <w:p w:rsidR="00073190" w:rsidRDefault="00073190" w:rsidP="00CE2788">
      <w:pPr>
        <w:pStyle w:val="a3"/>
        <w:snapToGrid w:val="0"/>
        <w:ind w:leftChars="0" w:left="720"/>
        <w:rPr>
          <w:rFonts w:eastAsia="標楷體"/>
          <w:sz w:val="28"/>
        </w:rPr>
      </w:pPr>
      <w:r>
        <w:rPr>
          <w:noProof/>
        </w:rPr>
        <w:lastRenderedPageBreak/>
        <w:drawing>
          <wp:inline distT="0" distB="0" distL="0" distR="0">
            <wp:extent cx="6120130" cy="8651108"/>
            <wp:effectExtent l="0" t="0" r="0" b="0"/>
            <wp:docPr id="19" name="圖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8651108"/>
                    </a:xfrm>
                    <a:prstGeom prst="rect">
                      <a:avLst/>
                    </a:prstGeom>
                    <a:noFill/>
                    <a:ln>
                      <a:noFill/>
                    </a:ln>
                  </pic:spPr>
                </pic:pic>
              </a:graphicData>
            </a:graphic>
          </wp:inline>
        </w:drawing>
      </w:r>
    </w:p>
    <w:p w:rsidR="00073190" w:rsidRPr="00073190" w:rsidRDefault="00073190" w:rsidP="00073190">
      <w:pPr>
        <w:snapToGrid w:val="0"/>
        <w:rPr>
          <w:rFonts w:eastAsia="標楷體"/>
          <w:sz w:val="28"/>
        </w:rPr>
      </w:pPr>
    </w:p>
    <w:sectPr w:rsidR="00073190" w:rsidRPr="00073190" w:rsidSect="00CE2788">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26B2" w:rsidRDefault="002F26B2" w:rsidP="00582E90">
      <w:r>
        <w:separator/>
      </w:r>
    </w:p>
  </w:endnote>
  <w:endnote w:type="continuationSeparator" w:id="0">
    <w:p w:rsidR="002F26B2" w:rsidRDefault="002F26B2" w:rsidP="00582E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3111838"/>
      <w:docPartObj>
        <w:docPartGallery w:val="Page Numbers (Bottom of Page)"/>
        <w:docPartUnique/>
      </w:docPartObj>
    </w:sdtPr>
    <w:sdtEndPr/>
    <w:sdtContent>
      <w:p w:rsidR="00D15583" w:rsidRDefault="00D15583">
        <w:pPr>
          <w:pStyle w:val="a6"/>
          <w:jc w:val="center"/>
        </w:pPr>
        <w:r>
          <w:fldChar w:fldCharType="begin"/>
        </w:r>
        <w:r>
          <w:instrText>PAGE   \* MERGEFORMAT</w:instrText>
        </w:r>
        <w:r>
          <w:fldChar w:fldCharType="separate"/>
        </w:r>
        <w:r w:rsidR="004F398D" w:rsidRPr="004F398D">
          <w:rPr>
            <w:noProof/>
            <w:lang w:val="zh-TW"/>
          </w:rPr>
          <w:t>4</w:t>
        </w:r>
        <w:r>
          <w:fldChar w:fldCharType="end"/>
        </w:r>
      </w:p>
    </w:sdtContent>
  </w:sdt>
  <w:p w:rsidR="00D15583" w:rsidRDefault="00D1558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26B2" w:rsidRDefault="002F26B2" w:rsidP="00582E90">
      <w:r>
        <w:separator/>
      </w:r>
    </w:p>
  </w:footnote>
  <w:footnote w:type="continuationSeparator" w:id="0">
    <w:p w:rsidR="002F26B2" w:rsidRDefault="002F26B2" w:rsidP="00582E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C513E"/>
    <w:multiLevelType w:val="hybridMultilevel"/>
    <w:tmpl w:val="96FA5E6E"/>
    <w:lvl w:ilvl="0" w:tplc="35046A68">
      <w:start w:val="1"/>
      <w:numFmt w:val="taiwaneseCountingThousand"/>
      <w:lvlText w:val="(%1)"/>
      <w:lvlJc w:val="left"/>
      <w:pPr>
        <w:ind w:left="630" w:hanging="390"/>
      </w:pPr>
      <w:rPr>
        <w:rFonts w:hint="default"/>
      </w:rPr>
    </w:lvl>
    <w:lvl w:ilvl="1" w:tplc="04090019" w:tentative="1">
      <w:start w:val="1"/>
      <w:numFmt w:val="ideographTraditional"/>
      <w:lvlText w:val="%2、"/>
      <w:lvlJc w:val="left"/>
      <w:pPr>
        <w:ind w:left="1200" w:hanging="480"/>
      </w:pPr>
    </w:lvl>
    <w:lvl w:ilvl="2" w:tplc="0409001B" w:tentative="1">
      <w:start w:val="1"/>
      <w:numFmt w:val="lowerRoman"/>
      <w:lvlText w:val="%3."/>
      <w:lvlJc w:val="right"/>
      <w:pPr>
        <w:ind w:left="1680" w:hanging="480"/>
      </w:pPr>
    </w:lvl>
    <w:lvl w:ilvl="3" w:tplc="0409000F" w:tentative="1">
      <w:start w:val="1"/>
      <w:numFmt w:val="decimal"/>
      <w:lvlText w:val="%4."/>
      <w:lvlJc w:val="left"/>
      <w:pPr>
        <w:ind w:left="2160" w:hanging="480"/>
      </w:pPr>
    </w:lvl>
    <w:lvl w:ilvl="4" w:tplc="04090019" w:tentative="1">
      <w:start w:val="1"/>
      <w:numFmt w:val="ideographTraditional"/>
      <w:lvlText w:val="%5、"/>
      <w:lvlJc w:val="left"/>
      <w:pPr>
        <w:ind w:left="2640" w:hanging="480"/>
      </w:pPr>
    </w:lvl>
    <w:lvl w:ilvl="5" w:tplc="0409001B" w:tentative="1">
      <w:start w:val="1"/>
      <w:numFmt w:val="lowerRoman"/>
      <w:lvlText w:val="%6."/>
      <w:lvlJc w:val="right"/>
      <w:pPr>
        <w:ind w:left="3120" w:hanging="480"/>
      </w:pPr>
    </w:lvl>
    <w:lvl w:ilvl="6" w:tplc="0409000F" w:tentative="1">
      <w:start w:val="1"/>
      <w:numFmt w:val="decimal"/>
      <w:lvlText w:val="%7."/>
      <w:lvlJc w:val="left"/>
      <w:pPr>
        <w:ind w:left="3600" w:hanging="480"/>
      </w:pPr>
    </w:lvl>
    <w:lvl w:ilvl="7" w:tplc="04090019" w:tentative="1">
      <w:start w:val="1"/>
      <w:numFmt w:val="ideographTraditional"/>
      <w:lvlText w:val="%8、"/>
      <w:lvlJc w:val="left"/>
      <w:pPr>
        <w:ind w:left="4080" w:hanging="480"/>
      </w:pPr>
    </w:lvl>
    <w:lvl w:ilvl="8" w:tplc="0409001B" w:tentative="1">
      <w:start w:val="1"/>
      <w:numFmt w:val="lowerRoman"/>
      <w:lvlText w:val="%9."/>
      <w:lvlJc w:val="right"/>
      <w:pPr>
        <w:ind w:left="4560" w:hanging="480"/>
      </w:pPr>
    </w:lvl>
  </w:abstractNum>
  <w:abstractNum w:abstractNumId="1" w15:restartNumberingAfterBreak="0">
    <w:nsid w:val="06DD0CFE"/>
    <w:multiLevelType w:val="hybridMultilevel"/>
    <w:tmpl w:val="3490EDB8"/>
    <w:lvl w:ilvl="0" w:tplc="CB2849B0">
      <w:start w:val="1"/>
      <w:numFmt w:val="taiwaneseCountingThousand"/>
      <w:lvlText w:val="(%1)"/>
      <w:lvlJc w:val="left"/>
      <w:pPr>
        <w:ind w:left="870" w:hanging="390"/>
      </w:pPr>
      <w:rPr>
        <w:rFonts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2" w15:restartNumberingAfterBreak="0">
    <w:nsid w:val="0742263A"/>
    <w:multiLevelType w:val="hybridMultilevel"/>
    <w:tmpl w:val="6988277E"/>
    <w:lvl w:ilvl="0" w:tplc="96F6D9C2">
      <w:start w:val="1"/>
      <w:numFmt w:val="decimal"/>
      <w:lvlText w:val="%1."/>
      <w:lvlJc w:val="left"/>
      <w:pPr>
        <w:ind w:left="1200" w:hanging="360"/>
      </w:pPr>
      <w:rPr>
        <w:rFonts w:hint="default"/>
      </w:rPr>
    </w:lvl>
    <w:lvl w:ilvl="1" w:tplc="04090019" w:tentative="1">
      <w:start w:val="1"/>
      <w:numFmt w:val="ideographTraditional"/>
      <w:lvlText w:val="%2、"/>
      <w:lvlJc w:val="left"/>
      <w:pPr>
        <w:ind w:left="1800" w:hanging="480"/>
      </w:pPr>
    </w:lvl>
    <w:lvl w:ilvl="2" w:tplc="0409001B" w:tentative="1">
      <w:start w:val="1"/>
      <w:numFmt w:val="lowerRoman"/>
      <w:lvlText w:val="%3."/>
      <w:lvlJc w:val="right"/>
      <w:pPr>
        <w:ind w:left="2280" w:hanging="480"/>
      </w:pPr>
    </w:lvl>
    <w:lvl w:ilvl="3" w:tplc="0409000F" w:tentative="1">
      <w:start w:val="1"/>
      <w:numFmt w:val="decimal"/>
      <w:lvlText w:val="%4."/>
      <w:lvlJc w:val="left"/>
      <w:pPr>
        <w:ind w:left="2760" w:hanging="480"/>
      </w:pPr>
    </w:lvl>
    <w:lvl w:ilvl="4" w:tplc="04090019" w:tentative="1">
      <w:start w:val="1"/>
      <w:numFmt w:val="ideographTraditional"/>
      <w:lvlText w:val="%5、"/>
      <w:lvlJc w:val="left"/>
      <w:pPr>
        <w:ind w:left="3240" w:hanging="480"/>
      </w:pPr>
    </w:lvl>
    <w:lvl w:ilvl="5" w:tplc="0409001B" w:tentative="1">
      <w:start w:val="1"/>
      <w:numFmt w:val="lowerRoman"/>
      <w:lvlText w:val="%6."/>
      <w:lvlJc w:val="right"/>
      <w:pPr>
        <w:ind w:left="3720" w:hanging="480"/>
      </w:pPr>
    </w:lvl>
    <w:lvl w:ilvl="6" w:tplc="0409000F" w:tentative="1">
      <w:start w:val="1"/>
      <w:numFmt w:val="decimal"/>
      <w:lvlText w:val="%7."/>
      <w:lvlJc w:val="left"/>
      <w:pPr>
        <w:ind w:left="4200" w:hanging="480"/>
      </w:pPr>
    </w:lvl>
    <w:lvl w:ilvl="7" w:tplc="04090019" w:tentative="1">
      <w:start w:val="1"/>
      <w:numFmt w:val="ideographTraditional"/>
      <w:lvlText w:val="%8、"/>
      <w:lvlJc w:val="left"/>
      <w:pPr>
        <w:ind w:left="4680" w:hanging="480"/>
      </w:pPr>
    </w:lvl>
    <w:lvl w:ilvl="8" w:tplc="0409001B" w:tentative="1">
      <w:start w:val="1"/>
      <w:numFmt w:val="lowerRoman"/>
      <w:lvlText w:val="%9."/>
      <w:lvlJc w:val="right"/>
      <w:pPr>
        <w:ind w:left="5160" w:hanging="480"/>
      </w:pPr>
    </w:lvl>
  </w:abstractNum>
  <w:abstractNum w:abstractNumId="3" w15:restartNumberingAfterBreak="0">
    <w:nsid w:val="0EB7303D"/>
    <w:multiLevelType w:val="hybridMultilevel"/>
    <w:tmpl w:val="9D4AA56C"/>
    <w:lvl w:ilvl="0" w:tplc="14AA38AC">
      <w:start w:val="1"/>
      <w:numFmt w:val="decimal"/>
      <w:lvlText w:val="%1."/>
      <w:lvlJc w:val="left"/>
      <w:pPr>
        <w:ind w:left="1760" w:hanging="360"/>
      </w:pPr>
    </w:lvl>
    <w:lvl w:ilvl="1" w:tplc="04090019">
      <w:start w:val="1"/>
      <w:numFmt w:val="ideographTraditional"/>
      <w:lvlText w:val="%2、"/>
      <w:lvlJc w:val="left"/>
      <w:pPr>
        <w:ind w:left="2360" w:hanging="480"/>
      </w:pPr>
    </w:lvl>
    <w:lvl w:ilvl="2" w:tplc="0409001B">
      <w:start w:val="1"/>
      <w:numFmt w:val="lowerRoman"/>
      <w:lvlText w:val="%3."/>
      <w:lvlJc w:val="right"/>
      <w:pPr>
        <w:ind w:left="2840" w:hanging="480"/>
      </w:pPr>
    </w:lvl>
    <w:lvl w:ilvl="3" w:tplc="0409000F">
      <w:start w:val="1"/>
      <w:numFmt w:val="decimal"/>
      <w:lvlText w:val="%4."/>
      <w:lvlJc w:val="left"/>
      <w:pPr>
        <w:ind w:left="3320" w:hanging="480"/>
      </w:pPr>
    </w:lvl>
    <w:lvl w:ilvl="4" w:tplc="04090019">
      <w:start w:val="1"/>
      <w:numFmt w:val="ideographTraditional"/>
      <w:lvlText w:val="%5、"/>
      <w:lvlJc w:val="left"/>
      <w:pPr>
        <w:ind w:left="3800" w:hanging="480"/>
      </w:pPr>
    </w:lvl>
    <w:lvl w:ilvl="5" w:tplc="0409001B">
      <w:start w:val="1"/>
      <w:numFmt w:val="lowerRoman"/>
      <w:lvlText w:val="%6."/>
      <w:lvlJc w:val="right"/>
      <w:pPr>
        <w:ind w:left="4280" w:hanging="480"/>
      </w:pPr>
    </w:lvl>
    <w:lvl w:ilvl="6" w:tplc="0409000F">
      <w:start w:val="1"/>
      <w:numFmt w:val="decimal"/>
      <w:lvlText w:val="%7."/>
      <w:lvlJc w:val="left"/>
      <w:pPr>
        <w:ind w:left="4760" w:hanging="480"/>
      </w:pPr>
    </w:lvl>
    <w:lvl w:ilvl="7" w:tplc="04090019">
      <w:start w:val="1"/>
      <w:numFmt w:val="ideographTraditional"/>
      <w:lvlText w:val="%8、"/>
      <w:lvlJc w:val="left"/>
      <w:pPr>
        <w:ind w:left="5240" w:hanging="480"/>
      </w:pPr>
    </w:lvl>
    <w:lvl w:ilvl="8" w:tplc="0409001B">
      <w:start w:val="1"/>
      <w:numFmt w:val="lowerRoman"/>
      <w:lvlText w:val="%9."/>
      <w:lvlJc w:val="right"/>
      <w:pPr>
        <w:ind w:left="5720" w:hanging="480"/>
      </w:pPr>
    </w:lvl>
  </w:abstractNum>
  <w:abstractNum w:abstractNumId="4" w15:restartNumberingAfterBreak="0">
    <w:nsid w:val="17FF4B30"/>
    <w:multiLevelType w:val="hybridMultilevel"/>
    <w:tmpl w:val="C1765CB6"/>
    <w:lvl w:ilvl="0" w:tplc="CF98A1F6">
      <w:start w:val="1"/>
      <w:numFmt w:val="taiwaneseCountingThousand"/>
      <w:lvlText w:val="(%1)"/>
      <w:lvlJc w:val="left"/>
      <w:pPr>
        <w:ind w:left="1200" w:hanging="4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5" w15:restartNumberingAfterBreak="0">
    <w:nsid w:val="18D15151"/>
    <w:multiLevelType w:val="hybridMultilevel"/>
    <w:tmpl w:val="B89006BA"/>
    <w:lvl w:ilvl="0" w:tplc="28F6EF6C">
      <w:start w:val="1"/>
      <w:numFmt w:val="taiwaneseCountingThousand"/>
      <w:lvlText w:val="(%1)"/>
      <w:lvlJc w:val="left"/>
      <w:pPr>
        <w:ind w:left="1200" w:hanging="4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6" w15:restartNumberingAfterBreak="0">
    <w:nsid w:val="191A24CB"/>
    <w:multiLevelType w:val="hybridMultilevel"/>
    <w:tmpl w:val="9A8A394A"/>
    <w:lvl w:ilvl="0" w:tplc="24AC32E4">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9586AE7"/>
    <w:multiLevelType w:val="hybridMultilevel"/>
    <w:tmpl w:val="E606F002"/>
    <w:lvl w:ilvl="0" w:tplc="29DAEE0C">
      <w:start w:val="1"/>
      <w:numFmt w:val="taiwaneseCountingThousand"/>
      <w:lvlText w:val="(%1)"/>
      <w:lvlJc w:val="left"/>
      <w:pPr>
        <w:ind w:left="1485" w:hanging="480"/>
      </w:pPr>
      <w:rPr>
        <w:rFonts w:hint="default"/>
      </w:rPr>
    </w:lvl>
    <w:lvl w:ilvl="1" w:tplc="04090019" w:tentative="1">
      <w:start w:val="1"/>
      <w:numFmt w:val="ideographTraditional"/>
      <w:lvlText w:val="%2、"/>
      <w:lvlJc w:val="left"/>
      <w:pPr>
        <w:ind w:left="1965" w:hanging="480"/>
      </w:pPr>
    </w:lvl>
    <w:lvl w:ilvl="2" w:tplc="0409001B" w:tentative="1">
      <w:start w:val="1"/>
      <w:numFmt w:val="lowerRoman"/>
      <w:lvlText w:val="%3."/>
      <w:lvlJc w:val="right"/>
      <w:pPr>
        <w:ind w:left="2445" w:hanging="480"/>
      </w:pPr>
    </w:lvl>
    <w:lvl w:ilvl="3" w:tplc="0409000F" w:tentative="1">
      <w:start w:val="1"/>
      <w:numFmt w:val="decimal"/>
      <w:lvlText w:val="%4."/>
      <w:lvlJc w:val="left"/>
      <w:pPr>
        <w:ind w:left="2925" w:hanging="480"/>
      </w:pPr>
    </w:lvl>
    <w:lvl w:ilvl="4" w:tplc="04090019" w:tentative="1">
      <w:start w:val="1"/>
      <w:numFmt w:val="ideographTraditional"/>
      <w:lvlText w:val="%5、"/>
      <w:lvlJc w:val="left"/>
      <w:pPr>
        <w:ind w:left="3405" w:hanging="480"/>
      </w:pPr>
    </w:lvl>
    <w:lvl w:ilvl="5" w:tplc="0409001B" w:tentative="1">
      <w:start w:val="1"/>
      <w:numFmt w:val="lowerRoman"/>
      <w:lvlText w:val="%6."/>
      <w:lvlJc w:val="right"/>
      <w:pPr>
        <w:ind w:left="3885" w:hanging="480"/>
      </w:pPr>
    </w:lvl>
    <w:lvl w:ilvl="6" w:tplc="0409000F" w:tentative="1">
      <w:start w:val="1"/>
      <w:numFmt w:val="decimal"/>
      <w:lvlText w:val="%7."/>
      <w:lvlJc w:val="left"/>
      <w:pPr>
        <w:ind w:left="4365" w:hanging="480"/>
      </w:pPr>
    </w:lvl>
    <w:lvl w:ilvl="7" w:tplc="04090019" w:tentative="1">
      <w:start w:val="1"/>
      <w:numFmt w:val="ideographTraditional"/>
      <w:lvlText w:val="%8、"/>
      <w:lvlJc w:val="left"/>
      <w:pPr>
        <w:ind w:left="4845" w:hanging="480"/>
      </w:pPr>
    </w:lvl>
    <w:lvl w:ilvl="8" w:tplc="0409001B" w:tentative="1">
      <w:start w:val="1"/>
      <w:numFmt w:val="lowerRoman"/>
      <w:lvlText w:val="%9."/>
      <w:lvlJc w:val="right"/>
      <w:pPr>
        <w:ind w:left="5325" w:hanging="480"/>
      </w:pPr>
    </w:lvl>
  </w:abstractNum>
  <w:abstractNum w:abstractNumId="8" w15:restartNumberingAfterBreak="0">
    <w:nsid w:val="1A88094D"/>
    <w:multiLevelType w:val="hybridMultilevel"/>
    <w:tmpl w:val="17509B16"/>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CAF1950"/>
    <w:multiLevelType w:val="hybridMultilevel"/>
    <w:tmpl w:val="CF9E59A2"/>
    <w:lvl w:ilvl="0" w:tplc="452ACFC2">
      <w:start w:val="1"/>
      <w:numFmt w:val="taiwaneseCountingThousand"/>
      <w:lvlText w:val="(%1)"/>
      <w:lvlJc w:val="left"/>
      <w:pPr>
        <w:ind w:left="1200" w:hanging="4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0" w15:restartNumberingAfterBreak="0">
    <w:nsid w:val="1DDC2BEA"/>
    <w:multiLevelType w:val="hybridMultilevel"/>
    <w:tmpl w:val="B35C73B2"/>
    <w:lvl w:ilvl="0" w:tplc="24B6D7A0">
      <w:start w:val="1"/>
      <w:numFmt w:val="taiwaneseCountingThousand"/>
      <w:lvlText w:val="(%1)"/>
      <w:lvlJc w:val="left"/>
      <w:pPr>
        <w:ind w:left="1450" w:hanging="450"/>
      </w:pPr>
    </w:lvl>
    <w:lvl w:ilvl="1" w:tplc="04090019">
      <w:start w:val="1"/>
      <w:numFmt w:val="ideographTraditional"/>
      <w:lvlText w:val="%2、"/>
      <w:lvlJc w:val="left"/>
      <w:pPr>
        <w:ind w:left="1960" w:hanging="480"/>
      </w:pPr>
    </w:lvl>
    <w:lvl w:ilvl="2" w:tplc="0409001B">
      <w:start w:val="1"/>
      <w:numFmt w:val="lowerRoman"/>
      <w:lvlText w:val="%3."/>
      <w:lvlJc w:val="right"/>
      <w:pPr>
        <w:ind w:left="2440" w:hanging="480"/>
      </w:pPr>
    </w:lvl>
    <w:lvl w:ilvl="3" w:tplc="0409000F">
      <w:start w:val="1"/>
      <w:numFmt w:val="decimal"/>
      <w:lvlText w:val="%4."/>
      <w:lvlJc w:val="left"/>
      <w:pPr>
        <w:ind w:left="2920" w:hanging="480"/>
      </w:pPr>
    </w:lvl>
    <w:lvl w:ilvl="4" w:tplc="04090019">
      <w:start w:val="1"/>
      <w:numFmt w:val="ideographTraditional"/>
      <w:lvlText w:val="%5、"/>
      <w:lvlJc w:val="left"/>
      <w:pPr>
        <w:ind w:left="3400" w:hanging="480"/>
      </w:pPr>
    </w:lvl>
    <w:lvl w:ilvl="5" w:tplc="0409001B">
      <w:start w:val="1"/>
      <w:numFmt w:val="lowerRoman"/>
      <w:lvlText w:val="%6."/>
      <w:lvlJc w:val="right"/>
      <w:pPr>
        <w:ind w:left="3880" w:hanging="480"/>
      </w:pPr>
    </w:lvl>
    <w:lvl w:ilvl="6" w:tplc="0409000F">
      <w:start w:val="1"/>
      <w:numFmt w:val="decimal"/>
      <w:lvlText w:val="%7."/>
      <w:lvlJc w:val="left"/>
      <w:pPr>
        <w:ind w:left="4360" w:hanging="480"/>
      </w:pPr>
    </w:lvl>
    <w:lvl w:ilvl="7" w:tplc="04090019">
      <w:start w:val="1"/>
      <w:numFmt w:val="ideographTraditional"/>
      <w:lvlText w:val="%8、"/>
      <w:lvlJc w:val="left"/>
      <w:pPr>
        <w:ind w:left="4840" w:hanging="480"/>
      </w:pPr>
    </w:lvl>
    <w:lvl w:ilvl="8" w:tplc="0409001B">
      <w:start w:val="1"/>
      <w:numFmt w:val="lowerRoman"/>
      <w:lvlText w:val="%9."/>
      <w:lvlJc w:val="right"/>
      <w:pPr>
        <w:ind w:left="5320" w:hanging="480"/>
      </w:pPr>
    </w:lvl>
  </w:abstractNum>
  <w:abstractNum w:abstractNumId="11" w15:restartNumberingAfterBreak="0">
    <w:nsid w:val="236C0FBC"/>
    <w:multiLevelType w:val="hybridMultilevel"/>
    <w:tmpl w:val="D9182E56"/>
    <w:lvl w:ilvl="0" w:tplc="BA282272">
      <w:start w:val="1"/>
      <w:numFmt w:val="taiwaneseCountingThousand"/>
      <w:lvlText w:val="(%1)"/>
      <w:lvlJc w:val="left"/>
      <w:pPr>
        <w:ind w:left="1200" w:hanging="48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2" w15:restartNumberingAfterBreak="0">
    <w:nsid w:val="28837246"/>
    <w:multiLevelType w:val="hybridMultilevel"/>
    <w:tmpl w:val="E4B215F8"/>
    <w:lvl w:ilvl="0" w:tplc="FA5E7FC4">
      <w:start w:val="1"/>
      <w:numFmt w:val="taiwaneseCountingThousand"/>
      <w:lvlText w:val="%1、"/>
      <w:lvlJc w:val="left"/>
      <w:pPr>
        <w:ind w:left="1005" w:hanging="720"/>
      </w:pPr>
      <w:rPr>
        <w:rFonts w:hint="default"/>
      </w:rPr>
    </w:lvl>
    <w:lvl w:ilvl="1" w:tplc="04090019" w:tentative="1">
      <w:start w:val="1"/>
      <w:numFmt w:val="ideographTraditional"/>
      <w:lvlText w:val="%2、"/>
      <w:lvlJc w:val="left"/>
      <w:pPr>
        <w:ind w:left="1245" w:hanging="480"/>
      </w:p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13" w15:restartNumberingAfterBreak="0">
    <w:nsid w:val="2C0C0371"/>
    <w:multiLevelType w:val="hybridMultilevel"/>
    <w:tmpl w:val="86D079FC"/>
    <w:lvl w:ilvl="0" w:tplc="E8C8DD9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39180C9A"/>
    <w:multiLevelType w:val="hybridMultilevel"/>
    <w:tmpl w:val="D27A4E58"/>
    <w:lvl w:ilvl="0" w:tplc="0280471E">
      <w:start w:val="1"/>
      <w:numFmt w:val="decimal"/>
      <w:lvlText w:val="%1."/>
      <w:lvlJc w:val="left"/>
      <w:pPr>
        <w:ind w:left="1650" w:hanging="360"/>
      </w:pPr>
    </w:lvl>
    <w:lvl w:ilvl="1" w:tplc="04090019">
      <w:start w:val="1"/>
      <w:numFmt w:val="ideographTraditional"/>
      <w:lvlText w:val="%2、"/>
      <w:lvlJc w:val="left"/>
      <w:pPr>
        <w:ind w:left="2250" w:hanging="480"/>
      </w:pPr>
    </w:lvl>
    <w:lvl w:ilvl="2" w:tplc="0409001B">
      <w:start w:val="1"/>
      <w:numFmt w:val="lowerRoman"/>
      <w:lvlText w:val="%3."/>
      <w:lvlJc w:val="right"/>
      <w:pPr>
        <w:ind w:left="2730" w:hanging="480"/>
      </w:pPr>
    </w:lvl>
    <w:lvl w:ilvl="3" w:tplc="0409000F">
      <w:start w:val="1"/>
      <w:numFmt w:val="decimal"/>
      <w:lvlText w:val="%4."/>
      <w:lvlJc w:val="left"/>
      <w:pPr>
        <w:ind w:left="3210" w:hanging="480"/>
      </w:pPr>
    </w:lvl>
    <w:lvl w:ilvl="4" w:tplc="04090019">
      <w:start w:val="1"/>
      <w:numFmt w:val="ideographTraditional"/>
      <w:lvlText w:val="%5、"/>
      <w:lvlJc w:val="left"/>
      <w:pPr>
        <w:ind w:left="3690" w:hanging="480"/>
      </w:pPr>
    </w:lvl>
    <w:lvl w:ilvl="5" w:tplc="0409001B">
      <w:start w:val="1"/>
      <w:numFmt w:val="lowerRoman"/>
      <w:lvlText w:val="%6."/>
      <w:lvlJc w:val="right"/>
      <w:pPr>
        <w:ind w:left="4170" w:hanging="480"/>
      </w:pPr>
    </w:lvl>
    <w:lvl w:ilvl="6" w:tplc="0409000F">
      <w:start w:val="1"/>
      <w:numFmt w:val="decimal"/>
      <w:lvlText w:val="%7."/>
      <w:lvlJc w:val="left"/>
      <w:pPr>
        <w:ind w:left="4650" w:hanging="480"/>
      </w:pPr>
    </w:lvl>
    <w:lvl w:ilvl="7" w:tplc="04090019">
      <w:start w:val="1"/>
      <w:numFmt w:val="ideographTraditional"/>
      <w:lvlText w:val="%8、"/>
      <w:lvlJc w:val="left"/>
      <w:pPr>
        <w:ind w:left="5130" w:hanging="480"/>
      </w:pPr>
    </w:lvl>
    <w:lvl w:ilvl="8" w:tplc="0409001B">
      <w:start w:val="1"/>
      <w:numFmt w:val="lowerRoman"/>
      <w:lvlText w:val="%9."/>
      <w:lvlJc w:val="right"/>
      <w:pPr>
        <w:ind w:left="5610" w:hanging="480"/>
      </w:pPr>
    </w:lvl>
  </w:abstractNum>
  <w:abstractNum w:abstractNumId="15" w15:restartNumberingAfterBreak="0">
    <w:nsid w:val="3E0E6783"/>
    <w:multiLevelType w:val="hybridMultilevel"/>
    <w:tmpl w:val="A1F6E8E4"/>
    <w:lvl w:ilvl="0" w:tplc="492A542C">
      <w:start w:val="1"/>
      <w:numFmt w:val="taiwaneseCountingThousand"/>
      <w:lvlText w:val="(%1)"/>
      <w:lvlJc w:val="left"/>
      <w:pPr>
        <w:ind w:left="1455" w:hanging="480"/>
      </w:pPr>
      <w:rPr>
        <w:rFonts w:hint="default"/>
      </w:rPr>
    </w:lvl>
    <w:lvl w:ilvl="1" w:tplc="04090019" w:tentative="1">
      <w:start w:val="1"/>
      <w:numFmt w:val="ideographTraditional"/>
      <w:lvlText w:val="%2、"/>
      <w:lvlJc w:val="left"/>
      <w:pPr>
        <w:ind w:left="1935" w:hanging="480"/>
      </w:pPr>
    </w:lvl>
    <w:lvl w:ilvl="2" w:tplc="0409001B" w:tentative="1">
      <w:start w:val="1"/>
      <w:numFmt w:val="lowerRoman"/>
      <w:lvlText w:val="%3."/>
      <w:lvlJc w:val="right"/>
      <w:pPr>
        <w:ind w:left="2415" w:hanging="480"/>
      </w:pPr>
    </w:lvl>
    <w:lvl w:ilvl="3" w:tplc="0409000F" w:tentative="1">
      <w:start w:val="1"/>
      <w:numFmt w:val="decimal"/>
      <w:lvlText w:val="%4."/>
      <w:lvlJc w:val="left"/>
      <w:pPr>
        <w:ind w:left="2895" w:hanging="480"/>
      </w:pPr>
    </w:lvl>
    <w:lvl w:ilvl="4" w:tplc="04090019" w:tentative="1">
      <w:start w:val="1"/>
      <w:numFmt w:val="ideographTraditional"/>
      <w:lvlText w:val="%5、"/>
      <w:lvlJc w:val="left"/>
      <w:pPr>
        <w:ind w:left="3375" w:hanging="480"/>
      </w:pPr>
    </w:lvl>
    <w:lvl w:ilvl="5" w:tplc="0409001B" w:tentative="1">
      <w:start w:val="1"/>
      <w:numFmt w:val="lowerRoman"/>
      <w:lvlText w:val="%6."/>
      <w:lvlJc w:val="right"/>
      <w:pPr>
        <w:ind w:left="3855" w:hanging="480"/>
      </w:pPr>
    </w:lvl>
    <w:lvl w:ilvl="6" w:tplc="0409000F" w:tentative="1">
      <w:start w:val="1"/>
      <w:numFmt w:val="decimal"/>
      <w:lvlText w:val="%7."/>
      <w:lvlJc w:val="left"/>
      <w:pPr>
        <w:ind w:left="4335" w:hanging="480"/>
      </w:pPr>
    </w:lvl>
    <w:lvl w:ilvl="7" w:tplc="04090019" w:tentative="1">
      <w:start w:val="1"/>
      <w:numFmt w:val="ideographTraditional"/>
      <w:lvlText w:val="%8、"/>
      <w:lvlJc w:val="left"/>
      <w:pPr>
        <w:ind w:left="4815" w:hanging="480"/>
      </w:pPr>
    </w:lvl>
    <w:lvl w:ilvl="8" w:tplc="0409001B" w:tentative="1">
      <w:start w:val="1"/>
      <w:numFmt w:val="lowerRoman"/>
      <w:lvlText w:val="%9."/>
      <w:lvlJc w:val="right"/>
      <w:pPr>
        <w:ind w:left="5295" w:hanging="480"/>
      </w:pPr>
    </w:lvl>
  </w:abstractNum>
  <w:abstractNum w:abstractNumId="16" w15:restartNumberingAfterBreak="0">
    <w:nsid w:val="44180EEE"/>
    <w:multiLevelType w:val="hybridMultilevel"/>
    <w:tmpl w:val="9E06CBBA"/>
    <w:lvl w:ilvl="0" w:tplc="8D3CB23E">
      <w:start w:val="1"/>
      <w:numFmt w:val="taiwaneseCountingThousand"/>
      <w:lvlText w:val="(%1)"/>
      <w:lvlJc w:val="left"/>
      <w:pPr>
        <w:ind w:left="1110" w:hanging="390"/>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7" w15:restartNumberingAfterBreak="0">
    <w:nsid w:val="46A20480"/>
    <w:multiLevelType w:val="hybridMultilevel"/>
    <w:tmpl w:val="FE5EF9F0"/>
    <w:lvl w:ilvl="0" w:tplc="C764EBEA">
      <w:start w:val="1"/>
      <w:numFmt w:val="taiwaneseCountingThousand"/>
      <w:lvlText w:val="(%1)"/>
      <w:lvlJc w:val="left"/>
      <w:pPr>
        <w:ind w:left="1485" w:hanging="480"/>
      </w:pPr>
    </w:lvl>
    <w:lvl w:ilvl="1" w:tplc="04090019">
      <w:start w:val="1"/>
      <w:numFmt w:val="ideographTraditional"/>
      <w:lvlText w:val="%2、"/>
      <w:lvlJc w:val="left"/>
      <w:pPr>
        <w:ind w:left="1965" w:hanging="480"/>
      </w:pPr>
    </w:lvl>
    <w:lvl w:ilvl="2" w:tplc="0409001B">
      <w:start w:val="1"/>
      <w:numFmt w:val="lowerRoman"/>
      <w:lvlText w:val="%3."/>
      <w:lvlJc w:val="right"/>
      <w:pPr>
        <w:ind w:left="2445" w:hanging="480"/>
      </w:pPr>
    </w:lvl>
    <w:lvl w:ilvl="3" w:tplc="0409000F">
      <w:start w:val="1"/>
      <w:numFmt w:val="decimal"/>
      <w:lvlText w:val="%4."/>
      <w:lvlJc w:val="left"/>
      <w:pPr>
        <w:ind w:left="2925" w:hanging="480"/>
      </w:pPr>
    </w:lvl>
    <w:lvl w:ilvl="4" w:tplc="04090019">
      <w:start w:val="1"/>
      <w:numFmt w:val="ideographTraditional"/>
      <w:lvlText w:val="%5、"/>
      <w:lvlJc w:val="left"/>
      <w:pPr>
        <w:ind w:left="3405" w:hanging="480"/>
      </w:pPr>
    </w:lvl>
    <w:lvl w:ilvl="5" w:tplc="0409001B">
      <w:start w:val="1"/>
      <w:numFmt w:val="lowerRoman"/>
      <w:lvlText w:val="%6."/>
      <w:lvlJc w:val="right"/>
      <w:pPr>
        <w:ind w:left="3885" w:hanging="480"/>
      </w:pPr>
    </w:lvl>
    <w:lvl w:ilvl="6" w:tplc="0409000F">
      <w:start w:val="1"/>
      <w:numFmt w:val="decimal"/>
      <w:lvlText w:val="%7."/>
      <w:lvlJc w:val="left"/>
      <w:pPr>
        <w:ind w:left="4365" w:hanging="480"/>
      </w:pPr>
    </w:lvl>
    <w:lvl w:ilvl="7" w:tplc="04090019">
      <w:start w:val="1"/>
      <w:numFmt w:val="ideographTraditional"/>
      <w:lvlText w:val="%8、"/>
      <w:lvlJc w:val="left"/>
      <w:pPr>
        <w:ind w:left="4845" w:hanging="480"/>
      </w:pPr>
    </w:lvl>
    <w:lvl w:ilvl="8" w:tplc="0409001B">
      <w:start w:val="1"/>
      <w:numFmt w:val="lowerRoman"/>
      <w:lvlText w:val="%9."/>
      <w:lvlJc w:val="right"/>
      <w:pPr>
        <w:ind w:left="5325" w:hanging="480"/>
      </w:pPr>
    </w:lvl>
  </w:abstractNum>
  <w:abstractNum w:abstractNumId="18" w15:restartNumberingAfterBreak="0">
    <w:nsid w:val="5EDF5CA2"/>
    <w:multiLevelType w:val="hybridMultilevel"/>
    <w:tmpl w:val="4872D058"/>
    <w:lvl w:ilvl="0" w:tplc="E882628E">
      <w:start w:val="1"/>
      <w:numFmt w:val="taiwaneseCountingThousand"/>
      <w:lvlText w:val="(%1)"/>
      <w:lvlJc w:val="left"/>
      <w:pPr>
        <w:ind w:left="1455" w:hanging="480"/>
      </w:pPr>
    </w:lvl>
    <w:lvl w:ilvl="1" w:tplc="04090019">
      <w:start w:val="1"/>
      <w:numFmt w:val="ideographTraditional"/>
      <w:lvlText w:val="%2、"/>
      <w:lvlJc w:val="left"/>
      <w:pPr>
        <w:ind w:left="1935" w:hanging="480"/>
      </w:pPr>
    </w:lvl>
    <w:lvl w:ilvl="2" w:tplc="0409001B">
      <w:start w:val="1"/>
      <w:numFmt w:val="lowerRoman"/>
      <w:lvlText w:val="%3."/>
      <w:lvlJc w:val="right"/>
      <w:pPr>
        <w:ind w:left="2415" w:hanging="480"/>
      </w:pPr>
    </w:lvl>
    <w:lvl w:ilvl="3" w:tplc="0409000F">
      <w:start w:val="1"/>
      <w:numFmt w:val="decimal"/>
      <w:lvlText w:val="%4."/>
      <w:lvlJc w:val="left"/>
      <w:pPr>
        <w:ind w:left="2895" w:hanging="480"/>
      </w:pPr>
    </w:lvl>
    <w:lvl w:ilvl="4" w:tplc="04090019">
      <w:start w:val="1"/>
      <w:numFmt w:val="ideographTraditional"/>
      <w:lvlText w:val="%5、"/>
      <w:lvlJc w:val="left"/>
      <w:pPr>
        <w:ind w:left="3375" w:hanging="480"/>
      </w:pPr>
    </w:lvl>
    <w:lvl w:ilvl="5" w:tplc="0409001B">
      <w:start w:val="1"/>
      <w:numFmt w:val="lowerRoman"/>
      <w:lvlText w:val="%6."/>
      <w:lvlJc w:val="right"/>
      <w:pPr>
        <w:ind w:left="3855" w:hanging="480"/>
      </w:pPr>
    </w:lvl>
    <w:lvl w:ilvl="6" w:tplc="0409000F">
      <w:start w:val="1"/>
      <w:numFmt w:val="decimal"/>
      <w:lvlText w:val="%7."/>
      <w:lvlJc w:val="left"/>
      <w:pPr>
        <w:ind w:left="4335" w:hanging="480"/>
      </w:pPr>
    </w:lvl>
    <w:lvl w:ilvl="7" w:tplc="04090019">
      <w:start w:val="1"/>
      <w:numFmt w:val="ideographTraditional"/>
      <w:lvlText w:val="%8、"/>
      <w:lvlJc w:val="left"/>
      <w:pPr>
        <w:ind w:left="4815" w:hanging="480"/>
      </w:pPr>
    </w:lvl>
    <w:lvl w:ilvl="8" w:tplc="0409001B">
      <w:start w:val="1"/>
      <w:numFmt w:val="lowerRoman"/>
      <w:lvlText w:val="%9."/>
      <w:lvlJc w:val="right"/>
      <w:pPr>
        <w:ind w:left="5295" w:hanging="480"/>
      </w:pPr>
    </w:lvl>
  </w:abstractNum>
  <w:abstractNum w:abstractNumId="19" w15:restartNumberingAfterBreak="0">
    <w:nsid w:val="61636210"/>
    <w:multiLevelType w:val="hybridMultilevel"/>
    <w:tmpl w:val="9D38179A"/>
    <w:lvl w:ilvl="0" w:tplc="AC62AD08">
      <w:start w:val="1"/>
      <w:numFmt w:val="taiwaneseCountingThousand"/>
      <w:lvlText w:val="%1、"/>
      <w:lvlJc w:val="left"/>
      <w:pPr>
        <w:ind w:left="1005" w:hanging="720"/>
      </w:pPr>
      <w:rPr>
        <w:rFonts w:hint="default"/>
      </w:rPr>
    </w:lvl>
    <w:lvl w:ilvl="1" w:tplc="04090019" w:tentative="1">
      <w:start w:val="1"/>
      <w:numFmt w:val="ideographTraditional"/>
      <w:lvlText w:val="%2、"/>
      <w:lvlJc w:val="left"/>
      <w:pPr>
        <w:ind w:left="1245" w:hanging="480"/>
      </w:pPr>
    </w:lvl>
    <w:lvl w:ilvl="2" w:tplc="0409001B" w:tentative="1">
      <w:start w:val="1"/>
      <w:numFmt w:val="lowerRoman"/>
      <w:lvlText w:val="%3."/>
      <w:lvlJc w:val="right"/>
      <w:pPr>
        <w:ind w:left="1725" w:hanging="480"/>
      </w:pPr>
    </w:lvl>
    <w:lvl w:ilvl="3" w:tplc="0409000F" w:tentative="1">
      <w:start w:val="1"/>
      <w:numFmt w:val="decimal"/>
      <w:lvlText w:val="%4."/>
      <w:lvlJc w:val="left"/>
      <w:pPr>
        <w:ind w:left="2205" w:hanging="480"/>
      </w:pPr>
    </w:lvl>
    <w:lvl w:ilvl="4" w:tplc="04090019" w:tentative="1">
      <w:start w:val="1"/>
      <w:numFmt w:val="ideographTraditional"/>
      <w:lvlText w:val="%5、"/>
      <w:lvlJc w:val="left"/>
      <w:pPr>
        <w:ind w:left="2685" w:hanging="480"/>
      </w:pPr>
    </w:lvl>
    <w:lvl w:ilvl="5" w:tplc="0409001B" w:tentative="1">
      <w:start w:val="1"/>
      <w:numFmt w:val="lowerRoman"/>
      <w:lvlText w:val="%6."/>
      <w:lvlJc w:val="right"/>
      <w:pPr>
        <w:ind w:left="3165" w:hanging="480"/>
      </w:pPr>
    </w:lvl>
    <w:lvl w:ilvl="6" w:tplc="0409000F" w:tentative="1">
      <w:start w:val="1"/>
      <w:numFmt w:val="decimal"/>
      <w:lvlText w:val="%7."/>
      <w:lvlJc w:val="left"/>
      <w:pPr>
        <w:ind w:left="3645" w:hanging="480"/>
      </w:pPr>
    </w:lvl>
    <w:lvl w:ilvl="7" w:tplc="04090019" w:tentative="1">
      <w:start w:val="1"/>
      <w:numFmt w:val="ideographTraditional"/>
      <w:lvlText w:val="%8、"/>
      <w:lvlJc w:val="left"/>
      <w:pPr>
        <w:ind w:left="4125" w:hanging="480"/>
      </w:pPr>
    </w:lvl>
    <w:lvl w:ilvl="8" w:tplc="0409001B" w:tentative="1">
      <w:start w:val="1"/>
      <w:numFmt w:val="lowerRoman"/>
      <w:lvlText w:val="%9."/>
      <w:lvlJc w:val="right"/>
      <w:pPr>
        <w:ind w:left="4605" w:hanging="480"/>
      </w:pPr>
    </w:lvl>
  </w:abstractNum>
  <w:abstractNum w:abstractNumId="20" w15:restartNumberingAfterBreak="0">
    <w:nsid w:val="740A7727"/>
    <w:multiLevelType w:val="hybridMultilevel"/>
    <w:tmpl w:val="958C9B92"/>
    <w:lvl w:ilvl="0" w:tplc="72BACDF4">
      <w:start w:val="1"/>
      <w:numFmt w:val="taiwaneseCountingThousand"/>
      <w:lvlText w:val="(%1)"/>
      <w:lvlJc w:val="left"/>
      <w:pPr>
        <w:ind w:left="1455" w:hanging="495"/>
      </w:pPr>
      <w:rPr>
        <w:rFonts w:hint="default"/>
      </w:rPr>
    </w:lvl>
    <w:lvl w:ilvl="1" w:tplc="04090019" w:tentative="1">
      <w:start w:val="1"/>
      <w:numFmt w:val="ideographTraditional"/>
      <w:lvlText w:val="%2、"/>
      <w:lvlJc w:val="left"/>
      <w:pPr>
        <w:ind w:left="1920" w:hanging="480"/>
      </w:pPr>
    </w:lvl>
    <w:lvl w:ilvl="2" w:tplc="0409001B" w:tentative="1">
      <w:start w:val="1"/>
      <w:numFmt w:val="lowerRoman"/>
      <w:lvlText w:val="%3."/>
      <w:lvlJc w:val="right"/>
      <w:pPr>
        <w:ind w:left="2400" w:hanging="480"/>
      </w:pPr>
    </w:lvl>
    <w:lvl w:ilvl="3" w:tplc="0409000F" w:tentative="1">
      <w:start w:val="1"/>
      <w:numFmt w:val="decimal"/>
      <w:lvlText w:val="%4."/>
      <w:lvlJc w:val="left"/>
      <w:pPr>
        <w:ind w:left="2880" w:hanging="480"/>
      </w:pPr>
    </w:lvl>
    <w:lvl w:ilvl="4" w:tplc="04090019" w:tentative="1">
      <w:start w:val="1"/>
      <w:numFmt w:val="ideographTraditional"/>
      <w:lvlText w:val="%5、"/>
      <w:lvlJc w:val="left"/>
      <w:pPr>
        <w:ind w:left="3360" w:hanging="480"/>
      </w:pPr>
    </w:lvl>
    <w:lvl w:ilvl="5" w:tplc="0409001B" w:tentative="1">
      <w:start w:val="1"/>
      <w:numFmt w:val="lowerRoman"/>
      <w:lvlText w:val="%6."/>
      <w:lvlJc w:val="right"/>
      <w:pPr>
        <w:ind w:left="3840" w:hanging="480"/>
      </w:pPr>
    </w:lvl>
    <w:lvl w:ilvl="6" w:tplc="0409000F" w:tentative="1">
      <w:start w:val="1"/>
      <w:numFmt w:val="decimal"/>
      <w:lvlText w:val="%7."/>
      <w:lvlJc w:val="left"/>
      <w:pPr>
        <w:ind w:left="4320" w:hanging="480"/>
      </w:pPr>
    </w:lvl>
    <w:lvl w:ilvl="7" w:tplc="04090019" w:tentative="1">
      <w:start w:val="1"/>
      <w:numFmt w:val="ideographTraditional"/>
      <w:lvlText w:val="%8、"/>
      <w:lvlJc w:val="left"/>
      <w:pPr>
        <w:ind w:left="4800" w:hanging="480"/>
      </w:pPr>
    </w:lvl>
    <w:lvl w:ilvl="8" w:tplc="0409001B" w:tentative="1">
      <w:start w:val="1"/>
      <w:numFmt w:val="lowerRoman"/>
      <w:lvlText w:val="%9."/>
      <w:lvlJc w:val="right"/>
      <w:pPr>
        <w:ind w:left="5280" w:hanging="480"/>
      </w:pPr>
    </w:lvl>
  </w:abstractNum>
  <w:num w:numId="1">
    <w:abstractNumId w:val="13"/>
  </w:num>
  <w:num w:numId="2">
    <w:abstractNumId w:val="6"/>
  </w:num>
  <w:num w:numId="3">
    <w:abstractNumId w:val="4"/>
  </w:num>
  <w:num w:numId="4">
    <w:abstractNumId w:val="11"/>
  </w:num>
  <w:num w:numId="5">
    <w:abstractNumId w:val="5"/>
  </w:num>
  <w:num w:numId="6">
    <w:abstractNumId w:val="9"/>
  </w:num>
  <w:num w:numId="7">
    <w:abstractNumId w:val="19"/>
  </w:num>
  <w:num w:numId="8">
    <w:abstractNumId w:val="12"/>
  </w:num>
  <w:num w:numId="9">
    <w:abstractNumId w:val="7"/>
  </w:num>
  <w:num w:numId="10">
    <w:abstractNumId w:val="15"/>
  </w:num>
  <w:num w:numId="11">
    <w:abstractNumId w:val="20"/>
  </w:num>
  <w:num w:numId="12">
    <w:abstractNumId w:val="8"/>
  </w:num>
  <w:num w:numId="13">
    <w:abstractNumId w:val="0"/>
  </w:num>
  <w:num w:numId="14">
    <w:abstractNumId w:val="1"/>
  </w:num>
  <w:num w:numId="15">
    <w:abstractNumId w:val="16"/>
  </w:num>
  <w:num w:numId="16">
    <w:abstractNumId w:val="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788"/>
    <w:rsid w:val="00073190"/>
    <w:rsid w:val="00093E7B"/>
    <w:rsid w:val="000D6C04"/>
    <w:rsid w:val="00104C06"/>
    <w:rsid w:val="00135ABE"/>
    <w:rsid w:val="00155BD4"/>
    <w:rsid w:val="00182A5A"/>
    <w:rsid w:val="001B40DE"/>
    <w:rsid w:val="001D48F1"/>
    <w:rsid w:val="001F2E30"/>
    <w:rsid w:val="0021668F"/>
    <w:rsid w:val="00235392"/>
    <w:rsid w:val="00246F74"/>
    <w:rsid w:val="002F26B2"/>
    <w:rsid w:val="00307C95"/>
    <w:rsid w:val="00352CF4"/>
    <w:rsid w:val="00387CFD"/>
    <w:rsid w:val="003A62BB"/>
    <w:rsid w:val="003B7CE7"/>
    <w:rsid w:val="00434B2E"/>
    <w:rsid w:val="004573F4"/>
    <w:rsid w:val="0048259D"/>
    <w:rsid w:val="004A5D54"/>
    <w:rsid w:val="004C448C"/>
    <w:rsid w:val="004E647E"/>
    <w:rsid w:val="004F095A"/>
    <w:rsid w:val="004F398D"/>
    <w:rsid w:val="0050370B"/>
    <w:rsid w:val="00554980"/>
    <w:rsid w:val="0056764D"/>
    <w:rsid w:val="00582E90"/>
    <w:rsid w:val="00590E69"/>
    <w:rsid w:val="005D0021"/>
    <w:rsid w:val="0063540D"/>
    <w:rsid w:val="006408BA"/>
    <w:rsid w:val="0065499F"/>
    <w:rsid w:val="006559B9"/>
    <w:rsid w:val="00697655"/>
    <w:rsid w:val="006C1C74"/>
    <w:rsid w:val="006E60E5"/>
    <w:rsid w:val="006F586A"/>
    <w:rsid w:val="00754B97"/>
    <w:rsid w:val="007A0F99"/>
    <w:rsid w:val="007C0AA4"/>
    <w:rsid w:val="007D3E79"/>
    <w:rsid w:val="00804597"/>
    <w:rsid w:val="00832223"/>
    <w:rsid w:val="00867084"/>
    <w:rsid w:val="00891522"/>
    <w:rsid w:val="008A6E62"/>
    <w:rsid w:val="008D1295"/>
    <w:rsid w:val="00914845"/>
    <w:rsid w:val="00965113"/>
    <w:rsid w:val="0096694E"/>
    <w:rsid w:val="009A6B0A"/>
    <w:rsid w:val="009C5199"/>
    <w:rsid w:val="009C76A7"/>
    <w:rsid w:val="009E7277"/>
    <w:rsid w:val="00A70F49"/>
    <w:rsid w:val="00AA0724"/>
    <w:rsid w:val="00AB27B4"/>
    <w:rsid w:val="00AF12FD"/>
    <w:rsid w:val="00AF605C"/>
    <w:rsid w:val="00B62629"/>
    <w:rsid w:val="00B63E99"/>
    <w:rsid w:val="00B97C74"/>
    <w:rsid w:val="00BA4054"/>
    <w:rsid w:val="00BD1FD9"/>
    <w:rsid w:val="00BF1B87"/>
    <w:rsid w:val="00C650A0"/>
    <w:rsid w:val="00C819B8"/>
    <w:rsid w:val="00C92AF5"/>
    <w:rsid w:val="00CA0435"/>
    <w:rsid w:val="00CC37F3"/>
    <w:rsid w:val="00CE2788"/>
    <w:rsid w:val="00CE50E5"/>
    <w:rsid w:val="00D15583"/>
    <w:rsid w:val="00D86025"/>
    <w:rsid w:val="00E06A01"/>
    <w:rsid w:val="00EA0CD5"/>
    <w:rsid w:val="00EB65FA"/>
    <w:rsid w:val="00EE092E"/>
    <w:rsid w:val="00F47A02"/>
    <w:rsid w:val="00FB5E2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BD2CFB0-AE0A-4005-B21A-FF7A50414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E2788"/>
    <w:pPr>
      <w:ind w:leftChars="200" w:left="480"/>
    </w:pPr>
  </w:style>
  <w:style w:type="paragraph" w:styleId="a4">
    <w:name w:val="header"/>
    <w:basedOn w:val="a"/>
    <w:link w:val="a5"/>
    <w:uiPriority w:val="99"/>
    <w:unhideWhenUsed/>
    <w:rsid w:val="00582E90"/>
    <w:pPr>
      <w:tabs>
        <w:tab w:val="center" w:pos="4153"/>
        <w:tab w:val="right" w:pos="8306"/>
      </w:tabs>
      <w:snapToGrid w:val="0"/>
    </w:pPr>
    <w:rPr>
      <w:sz w:val="20"/>
      <w:szCs w:val="20"/>
    </w:rPr>
  </w:style>
  <w:style w:type="character" w:customStyle="1" w:styleId="a5">
    <w:name w:val="頁首 字元"/>
    <w:basedOn w:val="a0"/>
    <w:link w:val="a4"/>
    <w:uiPriority w:val="99"/>
    <w:rsid w:val="00582E90"/>
    <w:rPr>
      <w:sz w:val="20"/>
      <w:szCs w:val="20"/>
    </w:rPr>
  </w:style>
  <w:style w:type="paragraph" w:styleId="a6">
    <w:name w:val="footer"/>
    <w:basedOn w:val="a"/>
    <w:link w:val="a7"/>
    <w:uiPriority w:val="99"/>
    <w:unhideWhenUsed/>
    <w:rsid w:val="00582E90"/>
    <w:pPr>
      <w:tabs>
        <w:tab w:val="center" w:pos="4153"/>
        <w:tab w:val="right" w:pos="8306"/>
      </w:tabs>
      <w:snapToGrid w:val="0"/>
    </w:pPr>
    <w:rPr>
      <w:sz w:val="20"/>
      <w:szCs w:val="20"/>
    </w:rPr>
  </w:style>
  <w:style w:type="character" w:customStyle="1" w:styleId="a7">
    <w:name w:val="頁尾 字元"/>
    <w:basedOn w:val="a0"/>
    <w:link w:val="a6"/>
    <w:uiPriority w:val="99"/>
    <w:rsid w:val="00582E90"/>
    <w:rPr>
      <w:sz w:val="20"/>
      <w:szCs w:val="20"/>
    </w:rPr>
  </w:style>
  <w:style w:type="paragraph" w:styleId="a8">
    <w:name w:val="Balloon Text"/>
    <w:basedOn w:val="a"/>
    <w:link w:val="a9"/>
    <w:uiPriority w:val="99"/>
    <w:semiHidden/>
    <w:unhideWhenUsed/>
    <w:rsid w:val="004E647E"/>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4E647E"/>
    <w:rPr>
      <w:rFonts w:asciiTheme="majorHAnsi" w:eastAsiaTheme="majorEastAsia" w:hAnsiTheme="majorHAnsi" w:cstheme="majorBidi"/>
      <w:sz w:val="18"/>
      <w:szCs w:val="18"/>
    </w:rPr>
  </w:style>
  <w:style w:type="table" w:styleId="aa">
    <w:name w:val="Table Grid"/>
    <w:basedOn w:val="a1"/>
    <w:uiPriority w:val="59"/>
    <w:rsid w:val="008322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 Spacing"/>
    <w:uiPriority w:val="1"/>
    <w:qFormat/>
    <w:rsid w:val="00832223"/>
    <w:pPr>
      <w:widowControl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49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16</Pages>
  <Words>1047</Words>
  <Characters>5974</Characters>
  <Application>Microsoft Office Word</Application>
  <DocSecurity>0</DocSecurity>
  <Lines>49</Lines>
  <Paragraphs>14</Paragraphs>
  <ScaleCrop>false</ScaleCrop>
  <Company/>
  <LinksUpToDate>false</LinksUpToDate>
  <CharactersWithSpaces>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tnd</dc:creator>
  <cp:lastModifiedBy>黃浤秝</cp:lastModifiedBy>
  <cp:revision>3</cp:revision>
  <cp:lastPrinted>2018-07-09T02:10:00Z</cp:lastPrinted>
  <dcterms:created xsi:type="dcterms:W3CDTF">2022-12-23T07:35:00Z</dcterms:created>
  <dcterms:modified xsi:type="dcterms:W3CDTF">2023-01-04T00:20:00Z</dcterms:modified>
</cp:coreProperties>
</file>